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临时心脏起搏器</w:t>
      </w:r>
      <w:r>
        <w:rPr>
          <w:rFonts w:hint="eastAsia" w:ascii="黑体" w:hAnsi="黑体" w:eastAsia="黑体"/>
          <w:sz w:val="44"/>
          <w:szCs w:val="44"/>
        </w:rPr>
        <w:t>招标文件</w:t>
      </w:r>
    </w:p>
    <w:p>
      <w:pPr>
        <w:rPr>
          <w:sz w:val="24"/>
          <w:szCs w:val="24"/>
        </w:rPr>
      </w:pPr>
    </w:p>
    <w:p>
      <w:pPr>
        <w:rPr>
          <w:rFonts w:hint="default" w:ascii="宋体" w:hAnsi="宋体" w:eastAsia="微软雅黑"/>
          <w:color w:val="000000"/>
          <w:lang w:val="en-US" w:eastAsia="zh-CN"/>
        </w:rPr>
      </w:pPr>
      <w:r>
        <w:rPr>
          <w:rFonts w:hint="eastAsia"/>
          <w:sz w:val="24"/>
          <w:szCs w:val="24"/>
        </w:rPr>
        <w:t>一、项目名称：</w:t>
      </w:r>
      <w:r>
        <w:rPr>
          <w:rFonts w:hint="eastAsia" w:ascii="NumberOnly" w:hAnsi="NumberOnly" w:eastAsiaTheme="majorEastAsia"/>
          <w:sz w:val="24"/>
          <w:szCs w:val="24"/>
          <w:lang w:val="en-US" w:eastAsia="zh-CN"/>
        </w:rPr>
        <w:t>临时心脏起搏器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>
        <w:rPr>
          <w:rFonts w:hint="eastAsia"/>
          <w:sz w:val="24"/>
          <w:szCs w:val="24"/>
          <w:lang w:val="en-US" w:eastAsia="zh-CN"/>
        </w:rPr>
        <w:t>40000</w:t>
      </w:r>
      <w:r>
        <w:rPr>
          <w:rFonts w:hint="eastAsia"/>
          <w:sz w:val="24"/>
          <w:szCs w:val="24"/>
        </w:rPr>
        <w:t>元</w:t>
      </w:r>
    </w:p>
    <w:tbl>
      <w:tblPr>
        <w:tblStyle w:val="5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693"/>
        <w:gridCol w:w="992"/>
        <w:gridCol w:w="1276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急诊科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/>
                <w:sz w:val="24"/>
                <w:szCs w:val="24"/>
                <w:lang w:val="en-US" w:eastAsia="zh-CN"/>
              </w:rPr>
              <w:t>临时心脏起搏器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40000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40000</w:t>
            </w:r>
          </w:p>
        </w:tc>
      </w:tr>
    </w:tbl>
    <w:p>
      <w:pPr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付款方式：结算方式为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lang w:val="en-US" w:eastAsia="zh-CN"/>
        </w:rPr>
        <w:t>货到验收合格付总货款的50%，使用半年后无质量问题付总货款的40%,10%作为质保金一年质保到期后付清。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交货</w:t>
      </w:r>
      <w:r>
        <w:rPr>
          <w:rFonts w:hint="eastAsia"/>
          <w:sz w:val="24"/>
          <w:szCs w:val="24"/>
        </w:rPr>
        <w:t>时间：合同约定</w:t>
      </w:r>
    </w:p>
    <w:p>
      <w:pPr>
        <w:numPr>
          <w:numId w:val="0"/>
        </w:numPr>
        <w:ind w:leftChars="0"/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int="eastAsia" w:hAnsi="宋体"/>
          <w:color w:val="000000"/>
          <w:sz w:val="24"/>
          <w:szCs w:val="24"/>
        </w:rPr>
        <w:t>竞争性议价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1、营业执照（需备注三证合一或五证合一）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2、法定代表人身份证明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3、法定代表人授权委托书（如有）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4、采购需求偏离表（提供投标产品技术参数佐证资料）</w:t>
      </w:r>
    </w:p>
    <w:p>
      <w:pPr>
        <w:rPr>
          <w:rFonts w:hint="default" w:eastAsia="微软雅黑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5、投标人须提供</w:t>
      </w:r>
      <w:r>
        <w:rPr>
          <w:rFonts w:hint="eastAsia"/>
          <w:sz w:val="24"/>
          <w:szCs w:val="24"/>
          <w:lang w:val="en-US" w:eastAsia="zh-CN"/>
        </w:rPr>
        <w:t>所投产品的</w:t>
      </w:r>
      <w:r>
        <w:rPr>
          <w:rFonts w:hint="eastAsia"/>
          <w:sz w:val="24"/>
          <w:szCs w:val="24"/>
        </w:rPr>
        <w:t>医疗器械</w:t>
      </w:r>
      <w:r>
        <w:rPr>
          <w:rFonts w:hint="eastAsia"/>
          <w:sz w:val="24"/>
          <w:szCs w:val="24"/>
          <w:lang w:val="en-US" w:eastAsia="zh-CN"/>
        </w:rPr>
        <w:t>注册</w:t>
      </w:r>
      <w:r>
        <w:rPr>
          <w:rFonts w:hint="eastAsia"/>
          <w:sz w:val="24"/>
          <w:szCs w:val="24"/>
        </w:rPr>
        <w:t>证</w:t>
      </w:r>
      <w:r>
        <w:rPr>
          <w:rFonts w:hint="eastAsia"/>
          <w:sz w:val="24"/>
          <w:szCs w:val="24"/>
          <w:lang w:val="en-US" w:eastAsia="zh-CN"/>
        </w:rPr>
        <w:t>及质量检验报告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6、投标人所投产品如为进口产品，还需提供生产厂商（制造商）或经销商或代理商出具的针对本项目的授权书。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>
      <w:pPr>
        <w:jc w:val="center"/>
      </w:pPr>
      <w:r>
        <w:rPr>
          <w:rFonts w:hint="eastAsia"/>
          <w:b/>
          <w:sz w:val="28"/>
        </w:rPr>
        <w:t>临时起搏器技术参数</w:t>
      </w:r>
    </w:p>
    <w:p/>
    <w:p>
      <w:pPr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起搏模式</w:t>
      </w:r>
      <w:r>
        <w:rPr>
          <w:rFonts w:hint="eastAsia" w:ascii="宋体" w:hAnsi="宋体" w:cs="宋体"/>
          <w:color w:val="000000"/>
          <w:sz w:val="28"/>
          <w:szCs w:val="28"/>
        </w:rPr>
        <w:t>：</w:t>
      </w:r>
      <w:r>
        <w:rPr>
          <w:rFonts w:ascii="宋体" w:hAnsi="宋体" w:cs="宋体"/>
          <w:color w:val="000000"/>
          <w:sz w:val="28"/>
          <w:szCs w:val="28"/>
        </w:rPr>
        <w:t>AAI，AOO，VVI</w:t>
      </w:r>
      <w:r>
        <w:rPr>
          <w:rFonts w:hint="eastAsia" w:ascii="宋体" w:hAnsi="宋体" w:cs="宋体"/>
          <w:color w:val="000000"/>
          <w:sz w:val="28"/>
          <w:szCs w:val="28"/>
        </w:rPr>
        <w:t>，</w:t>
      </w:r>
      <w:r>
        <w:rPr>
          <w:rFonts w:ascii="宋体" w:hAnsi="宋体" w:cs="宋体"/>
          <w:color w:val="000000"/>
          <w:sz w:val="28"/>
          <w:szCs w:val="28"/>
        </w:rPr>
        <w:t>VOO</w:t>
      </w:r>
    </w:p>
    <w:p>
      <w:pPr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其他起搏模式：</w:t>
      </w:r>
      <w:r>
        <w:rPr>
          <w:rFonts w:ascii="宋体" w:hAnsi="宋体" w:cs="宋体"/>
          <w:color w:val="000000"/>
          <w:sz w:val="28"/>
          <w:szCs w:val="28"/>
        </w:rPr>
        <w:t>快速心房起搏（RAP）</w:t>
      </w:r>
    </w:p>
    <w:p>
      <w:pPr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起搏频率：</w:t>
      </w:r>
      <w:r>
        <w:rPr>
          <w:rFonts w:ascii="宋体" w:hAnsi="宋体" w:cs="宋体"/>
          <w:color w:val="000000"/>
          <w:sz w:val="28"/>
          <w:szCs w:val="28"/>
        </w:rPr>
        <w:t>30-</w:t>
      </w:r>
      <w:r>
        <w:rPr>
          <w:rFonts w:hint="eastAsia" w:ascii="宋体" w:hAnsi="宋体" w:cs="宋体"/>
          <w:color w:val="000000"/>
          <w:sz w:val="28"/>
          <w:szCs w:val="28"/>
        </w:rPr>
        <w:t>18</w:t>
      </w:r>
      <w:r>
        <w:rPr>
          <w:rFonts w:ascii="宋体" w:hAnsi="宋体" w:cs="宋体"/>
          <w:color w:val="000000"/>
          <w:sz w:val="28"/>
          <w:szCs w:val="28"/>
        </w:rPr>
        <w:t>0ppm</w:t>
      </w:r>
    </w:p>
    <w:p>
      <w:pPr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R</w:t>
      </w:r>
      <w:r>
        <w:rPr>
          <w:rFonts w:ascii="宋体" w:hAnsi="宋体" w:cs="宋体"/>
          <w:color w:val="000000"/>
          <w:sz w:val="28"/>
          <w:szCs w:val="28"/>
        </w:rPr>
        <w:t>AP</w:t>
      </w:r>
      <w:r>
        <w:rPr>
          <w:rFonts w:hint="eastAsia" w:ascii="宋体" w:hAnsi="宋体" w:cs="宋体"/>
          <w:color w:val="000000"/>
          <w:sz w:val="28"/>
          <w:szCs w:val="28"/>
        </w:rPr>
        <w:t>频率：</w:t>
      </w:r>
      <w:r>
        <w:rPr>
          <w:rFonts w:ascii="宋体" w:hAnsi="宋体" w:cs="宋体"/>
          <w:color w:val="000000"/>
          <w:sz w:val="28"/>
          <w:szCs w:val="28"/>
        </w:rPr>
        <w:t>80-800ppm</w:t>
      </w:r>
    </w:p>
    <w:p>
      <w:pPr>
        <w:rPr>
          <w:rFonts w:ascii="宋体" w:hAnsi="宋体" w:cs="宋体"/>
          <w:b w:val="0"/>
          <w:bCs/>
          <w:color w:val="000000" w:themeColor="text1"/>
          <w:sz w:val="28"/>
          <w:szCs w:val="28"/>
          <w:u w:val="none"/>
        </w:rPr>
      </w:pPr>
      <w:r>
        <w:rPr>
          <w:rFonts w:hint="eastAsia" w:ascii="宋体" w:hAnsi="宋体" w:cs="宋体"/>
          <w:b w:val="0"/>
          <w:bCs/>
          <w:color w:val="000000"/>
          <w:sz w:val="28"/>
          <w:szCs w:val="28"/>
          <w:u w:val="none"/>
        </w:rPr>
        <w:t>输出波形*：</w:t>
      </w:r>
      <w:r>
        <w:rPr>
          <w:rFonts w:hint="eastAsia" w:ascii="宋体" w:hAnsi="宋体" w:cs="宋体"/>
          <w:b w:val="0"/>
          <w:bCs/>
          <w:color w:val="000000" w:themeColor="text1"/>
          <w:sz w:val="28"/>
          <w:szCs w:val="28"/>
          <w:u w:val="none"/>
        </w:rPr>
        <w:t>恒定电流</w:t>
      </w:r>
    </w:p>
    <w:p>
      <w:pPr>
        <w:rPr>
          <w:rFonts w:ascii="宋体" w:hAnsi="宋体" w:cs="宋体"/>
          <w:color w:val="000000"/>
          <w:sz w:val="28"/>
          <w:szCs w:val="28"/>
          <w:lang w:val="it-IT"/>
        </w:rPr>
      </w:pPr>
      <w:r>
        <w:rPr>
          <w:rFonts w:hint="eastAsia" w:ascii="宋体" w:hAnsi="宋体" w:cs="宋体"/>
          <w:color w:val="000000"/>
          <w:sz w:val="28"/>
          <w:szCs w:val="28"/>
        </w:rPr>
        <w:t>输出脉冲幅度*：</w:t>
      </w:r>
      <w:r>
        <w:rPr>
          <w:rFonts w:ascii="宋体" w:hAnsi="宋体" w:cs="宋体"/>
          <w:color w:val="000000"/>
          <w:sz w:val="28"/>
          <w:szCs w:val="28"/>
          <w:lang w:val="it-IT"/>
        </w:rPr>
        <w:t>0.1-2</w:t>
      </w:r>
      <w:r>
        <w:rPr>
          <w:rFonts w:hint="eastAsia" w:ascii="宋体" w:hAnsi="宋体" w:cs="宋体"/>
          <w:color w:val="000000"/>
          <w:sz w:val="28"/>
          <w:szCs w:val="28"/>
          <w:lang w:val="it-IT"/>
        </w:rPr>
        <w:t>0</w:t>
      </w:r>
      <w:r>
        <w:rPr>
          <w:rFonts w:ascii="宋体" w:hAnsi="宋体" w:cs="宋体"/>
          <w:color w:val="000000"/>
          <w:sz w:val="28"/>
          <w:szCs w:val="28"/>
          <w:lang w:val="it-IT"/>
        </w:rPr>
        <w:t>mA</w:t>
      </w:r>
    </w:p>
    <w:p>
      <w:pPr>
        <w:rPr>
          <w:rFonts w:cs="Calibri" w:asciiTheme="minorEastAsia" w:hAnsiTheme="minorEastAsia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脉冲宽度（固定）：</w:t>
      </w:r>
      <w:r>
        <w:rPr>
          <w:rFonts w:eastAsia="Times New Roman" w:cs="Calibri"/>
          <w:color w:val="000000"/>
          <w:sz w:val="28"/>
          <w:szCs w:val="28"/>
        </w:rPr>
        <w:t>1.5ms</w:t>
      </w:r>
      <w:r>
        <w:rPr>
          <w:rFonts w:hint="eastAsia" w:cs="Calibri" w:asciiTheme="minorEastAsia" w:hAnsiTheme="minorEastAsia"/>
          <w:color w:val="000000"/>
          <w:sz w:val="28"/>
          <w:szCs w:val="28"/>
        </w:rPr>
        <w:t>±</w:t>
      </w:r>
      <w:r>
        <w:rPr>
          <w:rFonts w:eastAsia="Times New Roman" w:cs="Calibri"/>
          <w:color w:val="000000"/>
          <w:sz w:val="28"/>
          <w:szCs w:val="28"/>
        </w:rPr>
        <w:t>10</w:t>
      </w:r>
      <w:r>
        <w:rPr>
          <w:rFonts w:hint="eastAsia" w:cs="Calibri" w:asciiTheme="minorEastAsia" w:hAnsiTheme="minorEastAsia"/>
          <w:color w:val="000000"/>
          <w:sz w:val="28"/>
          <w:szCs w:val="28"/>
        </w:rPr>
        <w:t>%</w:t>
      </w:r>
    </w:p>
    <w:p>
      <w:pPr>
        <w:rPr>
          <w:rFonts w:cs="Calibri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输入阻抗：</w:t>
      </w:r>
      <w:r>
        <w:rPr>
          <w:rFonts w:hint="eastAsia" w:cs="Calibri"/>
          <w:color w:val="000000"/>
          <w:sz w:val="28"/>
          <w:szCs w:val="28"/>
        </w:rPr>
        <w:t>4</w:t>
      </w:r>
      <w:r>
        <w:rPr>
          <w:rFonts w:cs="Calibri"/>
          <w:color w:val="000000"/>
          <w:sz w:val="28"/>
          <w:szCs w:val="28"/>
        </w:rPr>
        <w:t>0000</w:t>
      </w:r>
      <w:r>
        <w:rPr>
          <w:rFonts w:hint="eastAsia" w:cs="Calibri"/>
          <w:color w:val="000000"/>
          <w:sz w:val="28"/>
          <w:szCs w:val="28"/>
        </w:rPr>
        <w:t>Ω</w:t>
      </w:r>
    </w:p>
    <w:p>
      <w:pPr>
        <w:rPr>
          <w:rFonts w:eastAsia="Times New Roman" w:cs="Calibri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感知灵敏度：</w:t>
      </w:r>
      <w:r>
        <w:rPr>
          <w:rFonts w:eastAsia="Times New Roman" w:cs="Calibri"/>
          <w:color w:val="000000"/>
          <w:sz w:val="28"/>
          <w:szCs w:val="28"/>
        </w:rPr>
        <w:t>0.</w:t>
      </w:r>
      <w:r>
        <w:rPr>
          <w:rFonts w:hint="eastAsia" w:cs="Calibri" w:asciiTheme="minorEastAsia" w:hAnsiTheme="minorEastAsia"/>
          <w:color w:val="000000"/>
          <w:sz w:val="28"/>
          <w:szCs w:val="28"/>
        </w:rPr>
        <w:t>5</w:t>
      </w:r>
      <w:r>
        <w:rPr>
          <w:rFonts w:eastAsia="Times New Roman" w:cs="Calibri"/>
          <w:color w:val="000000"/>
          <w:sz w:val="28"/>
          <w:szCs w:val="28"/>
        </w:rPr>
        <w:t>-20mV</w:t>
      </w:r>
    </w:p>
    <w:p>
      <w:pPr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空白期：</w:t>
      </w:r>
      <w:r>
        <w:rPr>
          <w:rFonts w:ascii="宋体" w:hAnsi="宋体" w:cs="宋体"/>
          <w:color w:val="000000"/>
          <w:sz w:val="28"/>
          <w:szCs w:val="28"/>
        </w:rPr>
        <w:t>200ms+5/-30ms-起搏发生后</w:t>
      </w:r>
      <w:r>
        <w:rPr>
          <w:rFonts w:hint="eastAsia" w:ascii="宋体" w:hAnsi="宋体" w:cs="宋体"/>
          <w:color w:val="000000"/>
          <w:sz w:val="28"/>
          <w:szCs w:val="28"/>
        </w:rPr>
        <w:t>，</w:t>
      </w:r>
      <w:r>
        <w:rPr>
          <w:rFonts w:ascii="宋体" w:hAnsi="宋体" w:cs="宋体"/>
          <w:color w:val="000000"/>
          <w:sz w:val="28"/>
          <w:szCs w:val="28"/>
        </w:rPr>
        <w:t>120ms+2/-30ms-感知发生后</w:t>
      </w:r>
    </w:p>
    <w:p>
      <w:pPr>
        <w:rPr>
          <w:rFonts w:cs="Calibri" w:asciiTheme="minorEastAsia" w:hAnsiTheme="minorEastAsia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频率上限（非R</w:t>
      </w:r>
      <w:r>
        <w:rPr>
          <w:rFonts w:ascii="宋体" w:hAnsi="宋体" w:cs="宋体"/>
          <w:color w:val="000000"/>
          <w:sz w:val="28"/>
          <w:szCs w:val="28"/>
        </w:rPr>
        <w:t>AP</w:t>
      </w:r>
      <w:r>
        <w:rPr>
          <w:rFonts w:hint="eastAsia" w:ascii="宋体" w:hAnsi="宋体" w:cs="宋体"/>
          <w:color w:val="000000"/>
          <w:sz w:val="28"/>
          <w:szCs w:val="28"/>
        </w:rPr>
        <w:t>）：</w:t>
      </w:r>
      <w:r>
        <w:rPr>
          <w:rFonts w:eastAsia="Times New Roman" w:cs="Calibri"/>
          <w:color w:val="000000"/>
          <w:sz w:val="28"/>
          <w:szCs w:val="28"/>
        </w:rPr>
        <w:t>2</w:t>
      </w:r>
      <w:r>
        <w:rPr>
          <w:rFonts w:hint="eastAsia" w:cs="Calibri" w:asciiTheme="minorEastAsia" w:hAnsiTheme="minorEastAsia"/>
          <w:color w:val="000000"/>
          <w:sz w:val="28"/>
          <w:szCs w:val="28"/>
        </w:rPr>
        <w:t>2</w:t>
      </w:r>
      <w:r>
        <w:rPr>
          <w:rFonts w:eastAsia="Times New Roman" w:cs="Calibri"/>
          <w:color w:val="000000"/>
          <w:sz w:val="28"/>
          <w:szCs w:val="28"/>
        </w:rPr>
        <w:t>0</w:t>
      </w:r>
      <w:r>
        <w:rPr>
          <w:rFonts w:hint="eastAsia" w:cs="Calibri" w:asciiTheme="minorEastAsia" w:hAnsiTheme="minorEastAsia"/>
          <w:color w:val="000000"/>
          <w:sz w:val="28"/>
          <w:szCs w:val="28"/>
        </w:rPr>
        <w:t>ppm</w:t>
      </w:r>
    </w:p>
    <w:p>
      <w:pPr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开机额定值：起搏模式：</w:t>
      </w:r>
      <w:r>
        <w:rPr>
          <w:rFonts w:ascii="宋体" w:hAnsi="宋体" w:cs="宋体"/>
          <w:color w:val="000000"/>
          <w:sz w:val="28"/>
          <w:szCs w:val="28"/>
        </w:rPr>
        <w:t>AAI/VVI</w:t>
      </w:r>
    </w:p>
    <w:p>
      <w:pPr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电池类型：两节1</w:t>
      </w:r>
      <w:r>
        <w:rPr>
          <w:rFonts w:ascii="宋体" w:hAnsi="宋体" w:cs="宋体"/>
          <w:color w:val="000000"/>
          <w:sz w:val="28"/>
          <w:szCs w:val="28"/>
        </w:rPr>
        <w:t>.5</w:t>
      </w:r>
      <w:r>
        <w:rPr>
          <w:rFonts w:hint="eastAsia" w:ascii="宋体" w:hAnsi="宋体" w:cs="宋体"/>
          <w:color w:val="000000"/>
          <w:sz w:val="28"/>
          <w:szCs w:val="28"/>
        </w:rPr>
        <w:t>V（A</w:t>
      </w:r>
      <w:r>
        <w:rPr>
          <w:rFonts w:ascii="宋体" w:hAnsi="宋体" w:cs="宋体"/>
          <w:color w:val="000000"/>
          <w:sz w:val="28"/>
          <w:szCs w:val="28"/>
        </w:rPr>
        <w:t>A</w:t>
      </w:r>
      <w:r>
        <w:rPr>
          <w:rFonts w:hint="eastAsia" w:ascii="宋体" w:hAnsi="宋体" w:cs="宋体"/>
          <w:color w:val="000000"/>
          <w:sz w:val="28"/>
          <w:szCs w:val="28"/>
        </w:rPr>
        <w:t>型）碱性电池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电池使用寿命：</w:t>
      </w:r>
      <w:r>
        <w:rPr>
          <w:rFonts w:hint="eastAsia"/>
          <w:sz w:val="28"/>
          <w:szCs w:val="28"/>
        </w:rPr>
        <w:t>最短7天，如果频率是8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ppm，并且所有其他参数值都是额定值。脉冲幅度越大，频率越高，电池使用寿命就越短。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取出电池后的运行：电容支持机器工作30S以上。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标准：</w:t>
      </w:r>
      <w:r>
        <w:rPr>
          <w:rFonts w:hint="eastAsia"/>
          <w:sz w:val="28"/>
          <w:szCs w:val="28"/>
        </w:rPr>
        <w:t>此临时起搏器符合I</w:t>
      </w:r>
      <w:r>
        <w:rPr>
          <w:sz w:val="28"/>
          <w:szCs w:val="28"/>
        </w:rPr>
        <w:t>EC 60601-1</w:t>
      </w:r>
      <w:r>
        <w:rPr>
          <w:rFonts w:hint="eastAsia"/>
          <w:sz w:val="28"/>
          <w:szCs w:val="28"/>
        </w:rPr>
        <w:t>要求。</w:t>
      </w:r>
    </w:p>
    <w:p>
      <w:pPr>
        <w:rPr>
          <w:rFonts w:ascii="宋体" w:hAnsi="宋体" w:cs="宋体"/>
          <w:b w:val="0"/>
          <w:bCs/>
          <w:color w:val="000000"/>
          <w:sz w:val="28"/>
          <w:szCs w:val="28"/>
          <w:u w:val="none"/>
        </w:rPr>
      </w:pPr>
      <w:r>
        <w:rPr>
          <w:rFonts w:hint="eastAsia" w:ascii="宋体" w:hAnsi="宋体" w:cs="宋体"/>
          <w:b w:val="0"/>
          <w:bCs/>
          <w:color w:val="000000"/>
          <w:sz w:val="28"/>
          <w:szCs w:val="28"/>
          <w:u w:val="none"/>
        </w:rPr>
        <w:t>屏幕显示*：有屏幕显示</w:t>
      </w:r>
    </w:p>
    <w:p>
      <w:pPr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显示参数：心率、心室输出、模式、电池状态</w:t>
      </w:r>
    </w:p>
    <w:p>
      <w:pPr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指示灯：心室起搏感知指示灯</w:t>
      </w:r>
    </w:p>
    <w:p>
      <w:pPr>
        <w:rPr>
          <w:rFonts w:ascii="宋体" w:hAnsi="宋体" w:cs="宋体"/>
          <w:b w:val="0"/>
          <w:bCs/>
          <w:color w:val="000000"/>
          <w:sz w:val="28"/>
          <w:szCs w:val="28"/>
          <w:u w:val="none"/>
        </w:rPr>
      </w:pPr>
      <w:r>
        <w:rPr>
          <w:rFonts w:hint="eastAsia" w:ascii="宋体" w:hAnsi="宋体" w:cs="宋体"/>
          <w:b w:val="0"/>
          <w:bCs/>
          <w:color w:val="000000"/>
          <w:sz w:val="28"/>
          <w:szCs w:val="28"/>
          <w:u w:val="none"/>
        </w:rPr>
        <w:t>自检功能*：开机自检</w:t>
      </w:r>
    </w:p>
    <w:p>
      <w:pPr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安全性*：电除颤保护、静电保护</w:t>
      </w:r>
    </w:p>
    <w:p>
      <w:pPr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认证：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FDA认证</w:t>
      </w:r>
    </w:p>
    <w:p/>
    <w:p>
      <w:pPr>
        <w:pStyle w:val="9"/>
        <w:spacing w:line="400" w:lineRule="exact"/>
        <w:jc w:val="left"/>
        <w:rPr>
          <w:rFonts w:ascii="宋体" w:hAnsi="宋体" w:cs="宋体"/>
          <w:color w:val="000000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1、投标文件必须采用装订成册，一式三份（一份正本，两份副本）。投标文件制作格式见附件1。</w:t>
      </w:r>
      <w:r>
        <w:rPr>
          <w:sz w:val="24"/>
          <w:szCs w:val="24"/>
        </w:rPr>
        <w:t xml:space="preserve"> </w:t>
      </w:r>
    </w:p>
    <w:p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2、投标文件必须加盖投标单位公章和法人代表签字或委托代理人签字，并用密封袋密封，密封袋上也必须加盖投标单位公章，否则作废标处理。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1、投标截止及开标时间：2021年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30</w:t>
      </w:r>
      <w:r>
        <w:rPr>
          <w:rFonts w:hint="eastAsia"/>
          <w:sz w:val="24"/>
          <w:szCs w:val="24"/>
        </w:rPr>
        <w:t>日09:00，超过截止时间的投标将被拒绝（★）。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2、开标地点：浏阳市人民医院</w:t>
      </w:r>
      <w:r>
        <w:rPr>
          <w:rFonts w:hint="eastAsia"/>
          <w:sz w:val="24"/>
          <w:szCs w:val="24"/>
          <w:lang w:val="en-US" w:eastAsia="zh-CN"/>
        </w:rPr>
        <w:t>健康体检中心三楼征兵</w:t>
      </w:r>
      <w:r>
        <w:rPr>
          <w:rFonts w:hint="eastAsia"/>
          <w:sz w:val="24"/>
          <w:szCs w:val="24"/>
        </w:rPr>
        <w:t xml:space="preserve">会议室 </w:t>
      </w:r>
      <w:bookmarkStart w:id="0" w:name="_GoBack"/>
      <w:bookmarkEnd w:id="0"/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联系电话：刘宏：13907497269  宋远超：13973193610     </w:t>
      </w: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hint="eastAsia" w:ascii="宋体" w:hAnsi="宋体"/>
          <w:b/>
          <w:sz w:val="28"/>
          <w:szCs w:val="24"/>
        </w:rPr>
        <w:t>附件1：投标文件制作格式</w:t>
      </w:r>
    </w:p>
    <w:p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hint="eastAsia" w:ascii="宋体" w:hAnsi="宋体" w:cs="仿宋"/>
          <w:b/>
          <w:bCs/>
          <w:sz w:val="72"/>
          <w:szCs w:val="72"/>
        </w:rPr>
        <w:t>投 标 文 件</w:t>
      </w:r>
    </w:p>
    <w:p>
      <w:pPr>
        <w:tabs>
          <w:tab w:val="center" w:pos="4422"/>
          <w:tab w:val="left" w:pos="6570"/>
        </w:tabs>
        <w:spacing w:before="240" w:beforeLines="100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ab/>
      </w:r>
      <w:r>
        <w:rPr>
          <w:rFonts w:hint="eastAsia" w:ascii="宋体" w:hAnsi="宋体" w:cs="仿宋"/>
          <w:b/>
          <w:sz w:val="24"/>
        </w:rPr>
        <w:tab/>
      </w:r>
    </w:p>
    <w:p>
      <w:pPr>
        <w:rPr>
          <w:rFonts w:ascii="宋体" w:hAnsi="宋体" w:cs="仿宋"/>
          <w:sz w:val="24"/>
        </w:rPr>
      </w:pPr>
    </w:p>
    <w:p>
      <w:pPr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    </w:t>
      </w:r>
    </w:p>
    <w:p>
      <w:pPr>
        <w:pStyle w:val="2"/>
        <w:ind w:firstLine="1827" w:firstLineChars="650"/>
        <w:rPr>
          <w:rFonts w:hAnsi="宋体" w:eastAsia="宋体" w:cs="仿宋"/>
          <w:b/>
          <w:sz w:val="28"/>
          <w:szCs w:val="28"/>
        </w:rPr>
      </w:pPr>
      <w:r>
        <w:rPr>
          <w:rFonts w:hint="eastAsia" w:hAnsi="宋体" w:eastAsia="宋体" w:cs="仿宋"/>
          <w:b/>
          <w:sz w:val="28"/>
          <w:szCs w:val="28"/>
        </w:rPr>
        <w:t xml:space="preserve">采购项目名称：________________    </w:t>
      </w:r>
    </w:p>
    <w:p>
      <w:pPr>
        <w:ind w:firstLine="980" w:firstLineChars="35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ind w:firstLine="1401" w:firstLineChars="50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ind w:firstLine="1821" w:firstLineChars="650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hint="eastAsia" w:ascii="宋体" w:hAnsi="宋体" w:cs="仿宋"/>
          <w:b/>
          <w:sz w:val="28"/>
          <w:szCs w:val="28"/>
        </w:rPr>
        <w:t>投标人:</w:t>
      </w:r>
      <w:r>
        <w:rPr>
          <w:rFonts w:hint="eastAsia" w:ascii="宋体" w:hAnsi="宋体" w:cs="仿宋"/>
          <w:b/>
          <w:sz w:val="28"/>
          <w:szCs w:val="28"/>
          <w:u w:val="single"/>
        </w:rPr>
        <w:t xml:space="preserve">                       </w:t>
      </w: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年  月  日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hint="eastAsia" w:ascii="宋体" w:hAnsi="宋体" w:cs="仿宋"/>
          <w:sz w:val="24"/>
        </w:rPr>
        <w:br w:type="page"/>
      </w:r>
      <w:r>
        <w:rPr>
          <w:rFonts w:hint="eastAsia" w:ascii="宋体" w:hAnsi="宋体" w:cs="仿宋"/>
          <w:b/>
          <w:sz w:val="32"/>
          <w:szCs w:val="32"/>
        </w:rPr>
        <w:t>投</w:t>
      </w:r>
      <w:r>
        <w:rPr>
          <w:rFonts w:hint="eastAsia" w:ascii="宋体" w:hAnsi="宋体"/>
          <w:b/>
          <w:sz w:val="32"/>
          <w:szCs w:val="32"/>
        </w:rPr>
        <w:t>标文件组成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法定代表人身份证明（彩印）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法定代表人授权书(委托代理人参加开标) （彩印）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报价文件</w:t>
      </w:r>
    </w:p>
    <w:p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八、  供应商认为需要提供的其它资料。</w:t>
      </w: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二、法定代表人身份证明书（彩印）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注册号：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注册地址：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成立时间： 年 月 日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经营期限：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经营范围：主营： ；兼营：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姓名： 性别： 年龄： 系（供应商名称）的法定代表人。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特此证明。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附：法定代表人身份证复印件</w:t>
      </w:r>
    </w:p>
    <w:p>
      <w:pPr>
        <w:spacing w:line="400" w:lineRule="exact"/>
        <w:rPr>
          <w:rFonts w:ascii="宋体" w:hAnsi="宋体" w:cs="仿宋"/>
          <w:sz w:val="24"/>
        </w:rPr>
      </w:pPr>
    </w:p>
    <w:tbl>
      <w:tblPr>
        <w:tblStyle w:val="5"/>
        <w:tblpPr w:leftFromText="180" w:rightFromText="180" w:vertAnchor="text" w:horzAnchor="page" w:tblpX="2115" w:tblpY="14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0"/>
        <w:gridCol w:w="43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43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法定代表人身份证（背面）</w:t>
            </w:r>
          </w:p>
        </w:tc>
      </w:tr>
    </w:tbl>
    <w:p>
      <w:pPr>
        <w:spacing w:line="360" w:lineRule="auto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供应商名称（盖单位章）：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日期：年月日      </w:t>
      </w: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三、法定代表人授权委托书（彩印）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委托期限： 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代理人无转委托权。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本授权书于年月日签字生效，特此声明。</w:t>
      </w:r>
    </w:p>
    <w:p>
      <w:pPr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附：法定代表人身份证明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2"/>
        <w:gridCol w:w="4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委托代理人二代身份证复印件（正面）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委托代理人二代身份证复印件（反面）</w:t>
            </w:r>
          </w:p>
        </w:tc>
      </w:tr>
    </w:tbl>
    <w:p>
      <w:pPr>
        <w:spacing w:line="360" w:lineRule="auto"/>
        <w:ind w:right="420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法定代表人（签字）：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委托代理人（签字）：</w:t>
      </w:r>
    </w:p>
    <w:p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日期：年月日</w:t>
      </w:r>
    </w:p>
    <w:p>
      <w:pPr>
        <w:spacing w:line="36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>
      <w:pPr>
        <w:tabs>
          <w:tab w:val="left" w:pos="3600"/>
        </w:tabs>
        <w:rPr>
          <w:rFonts w:ascii="宋体" w:hAnsi="宋体"/>
          <w:b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四、</w:t>
      </w:r>
      <w:r>
        <w:rPr>
          <w:rFonts w:hint="eastAsia" w:ascii="宋体" w:hAnsi="宋体"/>
          <w:b/>
          <w:sz w:val="24"/>
        </w:rPr>
        <w:t>报价文件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投标人名称（公章）：____________________________________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</w:t>
      </w:r>
    </w:p>
    <w:tbl>
      <w:tblPr>
        <w:tblStyle w:val="5"/>
        <w:tblW w:w="92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2126"/>
        <w:gridCol w:w="62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小写：</w:t>
            </w:r>
          </w:p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大写：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sz w:val="24"/>
        </w:rPr>
        <w:t>注：</w:t>
      </w:r>
      <w:r>
        <w:rPr>
          <w:rFonts w:hint="eastAsia" w:ascii="宋体" w:hAnsi="宋体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供应商（盖单位章）：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法定代表人或其委托代理人签字：</w:t>
      </w:r>
      <w:r>
        <w:rPr>
          <w:rFonts w:hint="eastAsia" w:ascii="宋体" w:hAnsi="宋体"/>
          <w:sz w:val="24"/>
          <w:u w:val="single"/>
        </w:rPr>
        <w:t xml:space="preserve">      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p>
      <w:pPr>
        <w:widowControl w:val="0"/>
        <w:numPr>
          <w:ilvl w:val="0"/>
          <w:numId w:val="3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技术响应与偏离表（提供投标产品技术参数佐证资料）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六、  投标人须提供“医疗器械维修经营许可证”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八</w:t>
      </w:r>
      <w:r>
        <w:rPr>
          <w:rFonts w:hint="eastAsia" w:ascii="宋体" w:hAnsi="宋体"/>
          <w:b/>
          <w:bCs/>
          <w:sz w:val="24"/>
        </w:rPr>
        <w:t>、供应商认为需要提供的其它资料</w:t>
      </w:r>
    </w:p>
    <w:p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>
      <w:pPr>
        <w:rPr>
          <w:rFonts w:ascii="微软雅黑" w:hAnsi="微软雅黑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umberOnly">
    <w:panose1 w:val="020B0500000000000000"/>
    <w:charset w:val="00"/>
    <w:family w:val="swiss"/>
    <w:pitch w:val="default"/>
    <w:sig w:usb0="8000002F" w:usb1="10000048" w:usb2="00000000" w:usb3="00000000" w:csb0="00000111" w:csb1="4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FAB067"/>
    <w:multiLevelType w:val="singleLevel"/>
    <w:tmpl w:val="C9FAB06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5371EF5"/>
    <w:multiLevelType w:val="multilevel"/>
    <w:tmpl w:val="15371EF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704657"/>
    <w:multiLevelType w:val="multilevel"/>
    <w:tmpl w:val="53704657"/>
    <w:lvl w:ilvl="0" w:tentative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D34D9"/>
    <w:rsid w:val="00041060"/>
    <w:rsid w:val="00057868"/>
    <w:rsid w:val="00076E14"/>
    <w:rsid w:val="001D34D9"/>
    <w:rsid w:val="002D1D12"/>
    <w:rsid w:val="004229DF"/>
    <w:rsid w:val="004F1396"/>
    <w:rsid w:val="0052163C"/>
    <w:rsid w:val="005F47AA"/>
    <w:rsid w:val="007E75BD"/>
    <w:rsid w:val="00871F2E"/>
    <w:rsid w:val="00A67B83"/>
    <w:rsid w:val="00A70902"/>
    <w:rsid w:val="00D02BC9"/>
    <w:rsid w:val="00E94EA5"/>
    <w:rsid w:val="00FC2243"/>
    <w:rsid w:val="00FE3EA2"/>
    <w:rsid w:val="21D547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iPriority w:val="0"/>
    <w:pPr>
      <w:widowControl w:val="0"/>
      <w:adjustRightInd/>
      <w:snapToGrid/>
      <w:spacing w:after="0"/>
      <w:jc w:val="both"/>
    </w:pPr>
    <w:rPr>
      <w:rFonts w:ascii="宋体" w:hAnsi="Courier New" w:eastAsia="仿宋_GB2312" w:cs="Courier New"/>
      <w:kern w:val="2"/>
      <w:sz w:val="32"/>
      <w:szCs w:val="21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rFonts w:ascii="Tahoma" w:hAnsi="Tahoma"/>
      <w:sz w:val="18"/>
      <w:szCs w:val="18"/>
    </w:rPr>
  </w:style>
  <w:style w:type="paragraph" w:customStyle="1" w:styleId="9">
    <w:name w:val="p0"/>
    <w:basedOn w:val="1"/>
    <w:qFormat/>
    <w:uiPriority w:val="0"/>
    <w:pPr>
      <w:adjustRightInd/>
      <w:snapToGrid/>
      <w:spacing w:after="0"/>
      <w:jc w:val="both"/>
    </w:pPr>
    <w:rPr>
      <w:rFonts w:ascii="Times New Roman" w:hAnsi="Times New Roman" w:eastAsia="宋体" w:cs="Times New Roman"/>
      <w:sz w:val="21"/>
      <w:szCs w:val="21"/>
    </w:rPr>
  </w:style>
  <w:style w:type="paragraph" w:customStyle="1" w:styleId="10">
    <w:name w:val="p15"/>
    <w:basedOn w:val="1"/>
    <w:qFormat/>
    <w:uiPriority w:val="0"/>
    <w:pPr>
      <w:snapToGrid/>
      <w:spacing w:after="0"/>
    </w:pPr>
    <w:rPr>
      <w:rFonts w:ascii="Arial Unicode MS" w:hAnsi="Arial Unicode MS" w:eastAsia="宋体"/>
      <w:color w:val="000000"/>
      <w:sz w:val="24"/>
      <w:szCs w:val="24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Calibri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2">
    <w:name w:val="纯文本 字符"/>
    <w:basedOn w:val="6"/>
    <w:link w:val="2"/>
    <w:uiPriority w:val="0"/>
    <w:rPr>
      <w:rFonts w:ascii="宋体" w:hAnsi="Courier New" w:eastAsia="仿宋_GB2312" w:cs="Courier New"/>
      <w:kern w:val="2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F284A8-CA60-4BE2-8709-149EBC774A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418</Words>
  <Characters>2383</Characters>
  <Lines>19</Lines>
  <Paragraphs>5</Paragraphs>
  <TotalTime>5</TotalTime>
  <ScaleCrop>false</ScaleCrop>
  <LinksUpToDate>false</LinksUpToDate>
  <CharactersWithSpaces>2796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2017-10-24T09:15:00Z</dcterms:created>
  <dc:creator>Administrator.HOMEMIC-CRDE2C6</dc:creator>
  <cp:lastModifiedBy>Administrator</cp:lastModifiedBy>
  <dcterms:modified xsi:type="dcterms:W3CDTF">2021-07-24T07:41:08Z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