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C0E" w:rsidRPr="004D104D" w:rsidRDefault="00A8088D" w:rsidP="00EF37C8">
      <w:pPr>
        <w:spacing w:line="560" w:lineRule="exact"/>
        <w:jc w:val="center"/>
        <w:rPr>
          <w:rFonts w:asciiTheme="majorEastAsia" w:eastAsiaTheme="majorEastAsia" w:hAnsiTheme="majorEastAsia" w:cs="黑体" w:hint="eastAsia"/>
          <w:b/>
          <w:sz w:val="44"/>
          <w:szCs w:val="44"/>
        </w:rPr>
      </w:pPr>
      <w:r w:rsidRPr="004D104D">
        <w:rPr>
          <w:rFonts w:asciiTheme="majorEastAsia" w:eastAsiaTheme="majorEastAsia" w:hAnsiTheme="majorEastAsia" w:cs="黑体" w:hint="eastAsia"/>
          <w:b/>
          <w:sz w:val="44"/>
          <w:szCs w:val="44"/>
        </w:rPr>
        <w:t>断</w:t>
      </w:r>
      <w:r w:rsidR="00613E6C" w:rsidRPr="004D104D">
        <w:rPr>
          <w:rFonts w:asciiTheme="majorEastAsia" w:eastAsiaTheme="majorEastAsia" w:hAnsiTheme="majorEastAsia" w:cs="黑体" w:hint="eastAsia"/>
          <w:b/>
          <w:sz w:val="44"/>
          <w:szCs w:val="44"/>
        </w:rPr>
        <w:t>货耗材</w:t>
      </w:r>
      <w:proofErr w:type="gramStart"/>
      <w:r w:rsidR="00613E6C" w:rsidRPr="004D104D">
        <w:rPr>
          <w:rFonts w:asciiTheme="majorEastAsia" w:eastAsiaTheme="majorEastAsia" w:hAnsiTheme="majorEastAsia" w:cs="黑体" w:hint="eastAsia"/>
          <w:b/>
          <w:sz w:val="44"/>
          <w:szCs w:val="44"/>
        </w:rPr>
        <w:t>旋磨用导引</w:t>
      </w:r>
      <w:proofErr w:type="gramEnd"/>
      <w:r w:rsidR="00613E6C" w:rsidRPr="004D104D">
        <w:rPr>
          <w:rFonts w:asciiTheme="majorEastAsia" w:eastAsiaTheme="majorEastAsia" w:hAnsiTheme="majorEastAsia" w:cs="黑体" w:hint="eastAsia"/>
          <w:b/>
          <w:sz w:val="44"/>
          <w:szCs w:val="44"/>
        </w:rPr>
        <w:t>导丝等产品</w:t>
      </w:r>
      <w:r w:rsidR="00B27F4F" w:rsidRPr="004D104D">
        <w:rPr>
          <w:rFonts w:asciiTheme="majorEastAsia" w:eastAsiaTheme="majorEastAsia" w:hAnsiTheme="majorEastAsia" w:cs="黑体" w:hint="eastAsia"/>
          <w:b/>
          <w:sz w:val="44"/>
          <w:szCs w:val="44"/>
        </w:rPr>
        <w:t>遴选</w:t>
      </w:r>
      <w:r w:rsidR="00B27F4F" w:rsidRPr="004D104D">
        <w:rPr>
          <w:rFonts w:asciiTheme="majorEastAsia" w:eastAsiaTheme="majorEastAsia" w:hAnsiTheme="majorEastAsia" w:hint="eastAsia"/>
          <w:b/>
          <w:sz w:val="44"/>
          <w:szCs w:val="44"/>
        </w:rPr>
        <w:t>文件（第</w:t>
      </w:r>
      <w:r w:rsidRPr="004D104D">
        <w:rPr>
          <w:rFonts w:asciiTheme="majorEastAsia" w:eastAsiaTheme="majorEastAsia" w:hAnsiTheme="majorEastAsia" w:hint="eastAsia"/>
          <w:b/>
          <w:sz w:val="44"/>
          <w:szCs w:val="44"/>
        </w:rPr>
        <w:t>一</w:t>
      </w:r>
      <w:r w:rsidR="00B27F4F" w:rsidRPr="004D104D">
        <w:rPr>
          <w:rFonts w:asciiTheme="majorEastAsia" w:eastAsiaTheme="majorEastAsia" w:hAnsiTheme="majorEastAsia" w:hint="eastAsia"/>
          <w:b/>
          <w:sz w:val="44"/>
          <w:szCs w:val="44"/>
        </w:rPr>
        <w:t>次）</w:t>
      </w:r>
    </w:p>
    <w:p w:rsidR="00E134AB" w:rsidRPr="00EF37C8" w:rsidRDefault="00756AE1" w:rsidP="00EF37C8">
      <w:pPr>
        <w:spacing w:line="560" w:lineRule="exact"/>
        <w:rPr>
          <w:rFonts w:asciiTheme="majorEastAsia" w:eastAsiaTheme="majorEastAsia" w:hAnsiTheme="majorEastAsia"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b/>
          <w:sz w:val="28"/>
          <w:szCs w:val="28"/>
        </w:rPr>
        <w:t>一</w:t>
      </w:r>
      <w:r w:rsidRPr="00EF37C8">
        <w:rPr>
          <w:rFonts w:asciiTheme="majorEastAsia" w:eastAsiaTheme="majorEastAsia" w:hAnsiTheme="majorEastAsia"/>
          <w:b/>
          <w:sz w:val="28"/>
          <w:szCs w:val="28"/>
        </w:rPr>
        <w:t>、</w:t>
      </w:r>
      <w:r w:rsidR="00B27F4F" w:rsidRPr="00EF37C8">
        <w:rPr>
          <w:rFonts w:asciiTheme="majorEastAsia" w:eastAsiaTheme="majorEastAsia" w:hAnsiTheme="majorEastAsia" w:hint="eastAsia"/>
          <w:b/>
          <w:sz w:val="28"/>
          <w:szCs w:val="28"/>
        </w:rPr>
        <w:t>项目名称</w:t>
      </w:r>
      <w:r w:rsidR="00B27F4F" w:rsidRPr="00EF37C8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613E6C" w:rsidRPr="00EF37C8">
        <w:rPr>
          <w:rFonts w:asciiTheme="majorEastAsia" w:eastAsiaTheme="majorEastAsia" w:hAnsiTheme="majorEastAsia" w:hint="eastAsia"/>
          <w:sz w:val="28"/>
          <w:szCs w:val="28"/>
        </w:rPr>
        <w:t>断货耗材</w:t>
      </w:r>
      <w:proofErr w:type="gramStart"/>
      <w:r w:rsidR="00613E6C" w:rsidRPr="00EF37C8">
        <w:rPr>
          <w:rFonts w:asciiTheme="majorEastAsia" w:eastAsiaTheme="majorEastAsia" w:hAnsiTheme="majorEastAsia" w:hint="eastAsia"/>
          <w:sz w:val="28"/>
          <w:szCs w:val="28"/>
        </w:rPr>
        <w:t>旋磨用导引</w:t>
      </w:r>
      <w:proofErr w:type="gramEnd"/>
      <w:r w:rsidR="00613E6C" w:rsidRPr="00EF37C8">
        <w:rPr>
          <w:rFonts w:asciiTheme="majorEastAsia" w:eastAsiaTheme="majorEastAsia" w:hAnsiTheme="majorEastAsia" w:hint="eastAsia"/>
          <w:sz w:val="28"/>
          <w:szCs w:val="28"/>
        </w:rPr>
        <w:t>导丝等产品</w:t>
      </w:r>
      <w:r w:rsidR="00E134AB" w:rsidRPr="00EF37C8">
        <w:rPr>
          <w:rFonts w:asciiTheme="majorEastAsia" w:eastAsiaTheme="majorEastAsia" w:hAnsiTheme="majorEastAsia" w:hint="eastAsia"/>
          <w:sz w:val="28"/>
          <w:szCs w:val="28"/>
        </w:rPr>
        <w:t>遴选</w:t>
      </w:r>
    </w:p>
    <w:p w:rsidR="00D57609" w:rsidRPr="00EF37C8" w:rsidRDefault="00756AE1" w:rsidP="00EF37C8">
      <w:pPr>
        <w:spacing w:line="560" w:lineRule="exact"/>
        <w:rPr>
          <w:rFonts w:asciiTheme="majorEastAsia" w:eastAsiaTheme="majorEastAsia" w:hAnsiTheme="majorEastAsia"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b/>
          <w:sz w:val="28"/>
          <w:szCs w:val="28"/>
        </w:rPr>
        <w:t>二</w:t>
      </w:r>
      <w:r w:rsidRPr="00EF37C8">
        <w:rPr>
          <w:rFonts w:asciiTheme="majorEastAsia" w:eastAsiaTheme="majorEastAsia" w:hAnsiTheme="majorEastAsia"/>
          <w:b/>
          <w:sz w:val="28"/>
          <w:szCs w:val="28"/>
        </w:rPr>
        <w:t>、</w:t>
      </w:r>
      <w:r w:rsidR="00B27F4F" w:rsidRPr="00EF37C8">
        <w:rPr>
          <w:rFonts w:asciiTheme="majorEastAsia" w:eastAsiaTheme="majorEastAsia" w:hAnsiTheme="majorEastAsia" w:hint="eastAsia"/>
          <w:b/>
          <w:sz w:val="28"/>
          <w:szCs w:val="28"/>
        </w:rPr>
        <w:t>采购需求</w:t>
      </w:r>
      <w:r w:rsidR="00B27F4F" w:rsidRPr="00EF37C8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1E65F9" w:rsidRPr="00EF37C8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tbl>
      <w:tblPr>
        <w:tblW w:w="10568" w:type="dxa"/>
        <w:jc w:val="center"/>
        <w:tblLook w:val="04A0" w:firstRow="1" w:lastRow="0" w:firstColumn="1" w:lastColumn="0" w:noHBand="0" w:noVBand="1"/>
      </w:tblPr>
      <w:tblGrid>
        <w:gridCol w:w="473"/>
        <w:gridCol w:w="456"/>
        <w:gridCol w:w="458"/>
        <w:gridCol w:w="460"/>
        <w:gridCol w:w="460"/>
        <w:gridCol w:w="456"/>
        <w:gridCol w:w="936"/>
        <w:gridCol w:w="460"/>
        <w:gridCol w:w="469"/>
        <w:gridCol w:w="460"/>
        <w:gridCol w:w="696"/>
        <w:gridCol w:w="696"/>
        <w:gridCol w:w="1776"/>
        <w:gridCol w:w="460"/>
        <w:gridCol w:w="460"/>
        <w:gridCol w:w="696"/>
        <w:gridCol w:w="696"/>
      </w:tblGrid>
      <w:tr w:rsidR="00D57609" w:rsidRPr="00EF37C8" w:rsidTr="00EF37C8">
        <w:trPr>
          <w:trHeight w:val="1472"/>
          <w:jc w:val="center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分包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科室名称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耗材名称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采购单价预算（元）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功能参数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技术参数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年用量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耗材接触患者何部位（体表/内脏器官/粘膜）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耗材类型（一类/（二/三类医疗器械）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是否为专机专用耗材（</w:t>
            </w:r>
            <w:proofErr w:type="gramStart"/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如是请</w:t>
            </w:r>
            <w:proofErr w:type="gramEnd"/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写明需适用设备名称、品牌、型号）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使用该耗材是否需要专用设备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医院是否有该耗材所需的设备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耗材产地属性（国产/进口）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备注（其他要求，例如可收费、纳入</w:t>
            </w:r>
            <w:proofErr w:type="gramStart"/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医</w:t>
            </w:r>
            <w:proofErr w:type="gramEnd"/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保报销）</w:t>
            </w:r>
          </w:p>
        </w:tc>
      </w:tr>
      <w:tr w:rsidR="00D57609" w:rsidRPr="00EF37C8" w:rsidTr="00EF37C8">
        <w:trPr>
          <w:trHeight w:val="1380"/>
          <w:jc w:val="center"/>
        </w:trPr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心血管内科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proofErr w:type="gramStart"/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旋磨用导引</w:t>
            </w:r>
            <w:proofErr w:type="gramEnd"/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导</w:t>
            </w: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lastRenderedPageBreak/>
              <w:t>丝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lastRenderedPageBreak/>
              <w:t>各型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根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1025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旋磨专用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旋磨专用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内脏器官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三类医疗器械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波士顿科学旋磨介入治疗仪,型号：H802220200381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进口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可收费、纳入</w:t>
            </w:r>
            <w:proofErr w:type="gramStart"/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医</w:t>
            </w:r>
            <w:proofErr w:type="gramEnd"/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保报销</w:t>
            </w:r>
          </w:p>
        </w:tc>
      </w:tr>
      <w:tr w:rsidR="00D57609" w:rsidRPr="00EF37C8" w:rsidTr="00EF37C8">
        <w:trPr>
          <w:trHeight w:val="1380"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心血管内科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proofErr w:type="gramStart"/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旋</w:t>
            </w:r>
            <w:proofErr w:type="gramEnd"/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磨磨头推进器一体化导管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各型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旋磨专用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旋磨专用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内脏器官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三类医疗器械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波士顿科学旋磨介入治疗仪,型号：H802220200381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进口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609" w:rsidRPr="00EF37C8" w:rsidRDefault="00D57609" w:rsidP="00EF37C8">
            <w:pPr>
              <w:adjustRightInd/>
              <w:snapToGrid/>
              <w:spacing w:after="0" w:line="560" w:lineRule="exact"/>
              <w:jc w:val="center"/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</w:pPr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可收费、纳入</w:t>
            </w:r>
            <w:proofErr w:type="gramStart"/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医</w:t>
            </w:r>
            <w:proofErr w:type="gramEnd"/>
            <w:r w:rsidRPr="00EF37C8">
              <w:rPr>
                <w:rFonts w:ascii="仿宋_GB2312" w:eastAsia="仿宋_GB2312" w:hAnsiTheme="majorEastAsia" w:hint="eastAsia"/>
                <w:color w:val="000000"/>
                <w:sz w:val="24"/>
                <w:szCs w:val="24"/>
              </w:rPr>
              <w:t>保报销</w:t>
            </w:r>
          </w:p>
        </w:tc>
      </w:tr>
    </w:tbl>
    <w:p w:rsidR="00132D6A" w:rsidRPr="00EF37C8" w:rsidRDefault="00132D6A" w:rsidP="00EF37C8">
      <w:pPr>
        <w:spacing w:line="560" w:lineRule="exact"/>
        <w:rPr>
          <w:rFonts w:asciiTheme="majorEastAsia" w:eastAsiaTheme="majorEastAsia" w:hAnsiTheme="majorEastAsia"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sz w:val="28"/>
          <w:szCs w:val="28"/>
        </w:rPr>
        <w:t>备注</w:t>
      </w:r>
      <w:r w:rsidRPr="00EF37C8">
        <w:rPr>
          <w:rFonts w:asciiTheme="majorEastAsia" w:eastAsiaTheme="majorEastAsia" w:hAnsiTheme="majorEastAsia"/>
          <w:sz w:val="28"/>
          <w:szCs w:val="28"/>
        </w:rPr>
        <w:t>：</w:t>
      </w:r>
      <w:r w:rsidR="00563D2E" w:rsidRPr="00EF37C8">
        <w:rPr>
          <w:rFonts w:asciiTheme="majorEastAsia" w:eastAsiaTheme="majorEastAsia" w:hAnsiTheme="majorEastAsia" w:hint="eastAsia"/>
          <w:sz w:val="28"/>
          <w:szCs w:val="28"/>
        </w:rPr>
        <w:t>*</w:t>
      </w:r>
      <w:r w:rsidRPr="00EF37C8">
        <w:rPr>
          <w:rFonts w:asciiTheme="majorEastAsia" w:eastAsiaTheme="majorEastAsia" w:hAnsiTheme="majorEastAsia" w:hint="eastAsia"/>
          <w:sz w:val="28"/>
          <w:szCs w:val="28"/>
        </w:rPr>
        <w:t>1、</w:t>
      </w:r>
      <w:r w:rsidR="00563D2E" w:rsidRPr="00EF37C8">
        <w:rPr>
          <w:rFonts w:asciiTheme="majorEastAsia" w:eastAsiaTheme="majorEastAsia" w:hAnsiTheme="majorEastAsia" w:hint="eastAsia"/>
          <w:sz w:val="28"/>
          <w:szCs w:val="28"/>
        </w:rPr>
        <w:t>所有</w:t>
      </w:r>
      <w:r w:rsidR="00563D2E" w:rsidRPr="00EF37C8">
        <w:rPr>
          <w:rFonts w:asciiTheme="majorEastAsia" w:eastAsiaTheme="majorEastAsia" w:hAnsiTheme="majorEastAsia"/>
          <w:sz w:val="28"/>
          <w:szCs w:val="28"/>
        </w:rPr>
        <w:t>产品</w:t>
      </w:r>
      <w:proofErr w:type="gramStart"/>
      <w:r w:rsidR="00563D2E" w:rsidRPr="00EF37C8">
        <w:rPr>
          <w:rFonts w:asciiTheme="majorEastAsia" w:eastAsiaTheme="majorEastAsia" w:hAnsiTheme="majorEastAsia"/>
          <w:sz w:val="28"/>
          <w:szCs w:val="28"/>
        </w:rPr>
        <w:t>按包号</w:t>
      </w:r>
      <w:proofErr w:type="gramEnd"/>
      <w:r w:rsidR="00563D2E" w:rsidRPr="00EF37C8">
        <w:rPr>
          <w:rFonts w:asciiTheme="majorEastAsia" w:eastAsiaTheme="majorEastAsia" w:hAnsiTheme="majorEastAsia"/>
          <w:sz w:val="28"/>
          <w:szCs w:val="28"/>
        </w:rPr>
        <w:t>投标</w:t>
      </w:r>
      <w:r w:rsidR="00C129DC" w:rsidRPr="00EF37C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C129DC" w:rsidRPr="00EF37C8">
        <w:rPr>
          <w:rFonts w:asciiTheme="majorEastAsia" w:eastAsiaTheme="majorEastAsia" w:hAnsiTheme="majorEastAsia"/>
          <w:sz w:val="28"/>
          <w:szCs w:val="28"/>
        </w:rPr>
        <w:t>不接受分包</w:t>
      </w:r>
      <w:r w:rsidR="00563D2E" w:rsidRPr="00EF37C8">
        <w:rPr>
          <w:rFonts w:asciiTheme="majorEastAsia" w:eastAsiaTheme="majorEastAsia" w:hAnsiTheme="majorEastAsia"/>
          <w:sz w:val="28"/>
          <w:szCs w:val="28"/>
        </w:rPr>
        <w:t>。</w:t>
      </w:r>
    </w:p>
    <w:p w:rsidR="00FD1C0E" w:rsidRPr="00EF37C8" w:rsidRDefault="00B27F4F" w:rsidP="00EF37C8">
      <w:pPr>
        <w:numPr>
          <w:ilvl w:val="0"/>
          <w:numId w:val="2"/>
        </w:numPr>
        <w:spacing w:line="560" w:lineRule="exact"/>
        <w:rPr>
          <w:rFonts w:asciiTheme="majorEastAsia" w:eastAsiaTheme="majorEastAsia" w:hAnsiTheme="majorEastAsia"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b/>
          <w:sz w:val="28"/>
          <w:szCs w:val="28"/>
        </w:rPr>
        <w:t>付款方式</w:t>
      </w:r>
      <w:r w:rsidRPr="00EF37C8">
        <w:rPr>
          <w:rFonts w:asciiTheme="majorEastAsia" w:eastAsiaTheme="majorEastAsia" w:hAnsiTheme="majorEastAsia" w:hint="eastAsia"/>
          <w:sz w:val="28"/>
          <w:szCs w:val="28"/>
        </w:rPr>
        <w:t>：根据结算数据，签发6个月银行承兑汇票</w:t>
      </w:r>
    </w:p>
    <w:p w:rsidR="00FD1C0E" w:rsidRPr="00EF37C8" w:rsidRDefault="00756AE1" w:rsidP="00EF37C8">
      <w:pPr>
        <w:spacing w:line="560" w:lineRule="exact"/>
        <w:rPr>
          <w:rFonts w:asciiTheme="majorEastAsia" w:eastAsiaTheme="majorEastAsia" w:hAnsiTheme="majorEastAsia"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b/>
          <w:sz w:val="28"/>
          <w:szCs w:val="28"/>
        </w:rPr>
        <w:t>四</w:t>
      </w:r>
      <w:r w:rsidRPr="00EF37C8">
        <w:rPr>
          <w:rFonts w:asciiTheme="majorEastAsia" w:eastAsiaTheme="majorEastAsia" w:hAnsiTheme="majorEastAsia"/>
          <w:b/>
          <w:sz w:val="28"/>
          <w:szCs w:val="28"/>
        </w:rPr>
        <w:t>、</w:t>
      </w:r>
      <w:r w:rsidR="00B27F4F" w:rsidRPr="00EF37C8">
        <w:rPr>
          <w:rFonts w:asciiTheme="majorEastAsia" w:eastAsiaTheme="majorEastAsia" w:hAnsiTheme="majorEastAsia" w:hint="eastAsia"/>
          <w:b/>
          <w:sz w:val="28"/>
          <w:szCs w:val="28"/>
        </w:rPr>
        <w:t>采购周期</w:t>
      </w:r>
      <w:r w:rsidR="00B27F4F" w:rsidRPr="00EF37C8">
        <w:rPr>
          <w:rFonts w:asciiTheme="majorEastAsia" w:eastAsiaTheme="majorEastAsia" w:hAnsiTheme="majorEastAsia" w:hint="eastAsia"/>
          <w:sz w:val="28"/>
          <w:szCs w:val="28"/>
        </w:rPr>
        <w:t>：三年。</w:t>
      </w:r>
    </w:p>
    <w:p w:rsidR="00FD1C0E" w:rsidRPr="00EF37C8" w:rsidRDefault="00756AE1" w:rsidP="00EF37C8">
      <w:pPr>
        <w:spacing w:line="560" w:lineRule="exact"/>
        <w:rPr>
          <w:rFonts w:asciiTheme="majorEastAsia" w:eastAsiaTheme="majorEastAsia" w:hAnsiTheme="majorEastAsia"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b/>
          <w:sz w:val="28"/>
          <w:szCs w:val="28"/>
        </w:rPr>
        <w:t>五</w:t>
      </w:r>
      <w:r w:rsidRPr="00EF37C8">
        <w:rPr>
          <w:rFonts w:asciiTheme="majorEastAsia" w:eastAsiaTheme="majorEastAsia" w:hAnsiTheme="majorEastAsia"/>
          <w:b/>
          <w:sz w:val="28"/>
          <w:szCs w:val="28"/>
        </w:rPr>
        <w:t>、</w:t>
      </w:r>
      <w:r w:rsidR="00B27F4F" w:rsidRPr="00EF37C8">
        <w:rPr>
          <w:rFonts w:asciiTheme="majorEastAsia" w:eastAsiaTheme="majorEastAsia" w:hAnsiTheme="majorEastAsia" w:hint="eastAsia"/>
          <w:b/>
          <w:sz w:val="28"/>
          <w:szCs w:val="28"/>
        </w:rPr>
        <w:t>评标办法</w:t>
      </w:r>
      <w:r w:rsidR="00B27F4F" w:rsidRPr="00EF37C8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64123A" w:rsidRPr="00EF37C8">
        <w:rPr>
          <w:rFonts w:asciiTheme="majorEastAsia" w:eastAsiaTheme="majorEastAsia" w:hAnsiTheme="majorEastAsia" w:hint="eastAsia"/>
          <w:sz w:val="28"/>
          <w:szCs w:val="28"/>
        </w:rPr>
        <w:t>综合</w:t>
      </w:r>
      <w:r w:rsidR="0064123A" w:rsidRPr="00EF37C8">
        <w:rPr>
          <w:rFonts w:asciiTheme="majorEastAsia" w:eastAsiaTheme="majorEastAsia" w:hAnsiTheme="majorEastAsia"/>
          <w:sz w:val="28"/>
          <w:szCs w:val="28"/>
        </w:rPr>
        <w:t>评分法</w:t>
      </w:r>
      <w:r w:rsidR="00B27F4F" w:rsidRPr="00EF37C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64123A" w:rsidRPr="00EF37C8">
        <w:rPr>
          <w:rFonts w:asciiTheme="majorEastAsia" w:eastAsiaTheme="majorEastAsia" w:hAnsiTheme="majorEastAsia" w:hint="eastAsia"/>
          <w:sz w:val="28"/>
          <w:szCs w:val="28"/>
        </w:rPr>
        <w:t>详见</w:t>
      </w:r>
      <w:r w:rsidR="0064123A" w:rsidRPr="00EF37C8">
        <w:rPr>
          <w:rFonts w:asciiTheme="majorEastAsia" w:eastAsiaTheme="majorEastAsia" w:hAnsiTheme="majorEastAsia"/>
          <w:sz w:val="28"/>
          <w:szCs w:val="28"/>
        </w:rPr>
        <w:t>评分表</w:t>
      </w:r>
      <w:r w:rsidR="007F2457" w:rsidRPr="00EF37C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D1C0E" w:rsidRPr="00EF37C8" w:rsidRDefault="00B27F4F" w:rsidP="00EF37C8">
      <w:pPr>
        <w:spacing w:line="56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b/>
          <w:sz w:val="28"/>
          <w:szCs w:val="28"/>
        </w:rPr>
        <w:t>六、投标人的资格要求</w:t>
      </w:r>
    </w:p>
    <w:p w:rsidR="00EE563B" w:rsidRPr="00EF37C8" w:rsidRDefault="00B27F4F" w:rsidP="00EF37C8">
      <w:pPr>
        <w:spacing w:line="560" w:lineRule="exact"/>
        <w:rPr>
          <w:rFonts w:asciiTheme="majorEastAsia" w:eastAsiaTheme="majorEastAsia" w:hAnsiTheme="majorEastAsia"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sz w:val="28"/>
          <w:szCs w:val="28"/>
        </w:rPr>
        <w:t>1、</w:t>
      </w:r>
      <w:r w:rsidR="00EE563B" w:rsidRPr="00EF37C8">
        <w:rPr>
          <w:rFonts w:asciiTheme="majorEastAsia" w:eastAsiaTheme="majorEastAsia" w:hAnsiTheme="majorEastAsia" w:hint="eastAsia"/>
          <w:sz w:val="28"/>
          <w:szCs w:val="28"/>
        </w:rPr>
        <w:t>所投耗材生产或经营纳入行政管理的，供应商须具有相应的生产和经营许可证（如医疗器械生产或经营备案凭证、医疗器械生产或经营许可证、生产企业卫生许可证等）</w:t>
      </w:r>
    </w:p>
    <w:p w:rsidR="00FD1C0E" w:rsidRPr="00EF37C8" w:rsidRDefault="00EE563B" w:rsidP="00EF37C8">
      <w:pPr>
        <w:spacing w:line="560" w:lineRule="exact"/>
        <w:rPr>
          <w:rFonts w:asciiTheme="majorEastAsia" w:eastAsiaTheme="majorEastAsia" w:hAnsiTheme="majorEastAsia"/>
          <w:sz w:val="28"/>
          <w:szCs w:val="28"/>
        </w:rPr>
      </w:pPr>
      <w:r w:rsidRPr="00EF37C8">
        <w:rPr>
          <w:rFonts w:asciiTheme="majorEastAsia" w:eastAsiaTheme="majorEastAsia" w:hAnsiTheme="majorEastAsia"/>
          <w:sz w:val="28"/>
          <w:szCs w:val="28"/>
        </w:rPr>
        <w:lastRenderedPageBreak/>
        <w:t>2</w:t>
      </w:r>
      <w:r w:rsidRPr="00EF37C8">
        <w:rPr>
          <w:rFonts w:asciiTheme="majorEastAsia" w:eastAsiaTheme="majorEastAsia" w:hAnsiTheme="majorEastAsia" w:hint="eastAsia"/>
          <w:sz w:val="28"/>
          <w:szCs w:val="28"/>
        </w:rPr>
        <w:t>、所投</w:t>
      </w:r>
      <w:r w:rsidR="00390663" w:rsidRPr="00EF37C8">
        <w:rPr>
          <w:rFonts w:asciiTheme="majorEastAsia" w:eastAsiaTheme="majorEastAsia" w:hAnsiTheme="majorEastAsia" w:hint="eastAsia"/>
          <w:sz w:val="28"/>
          <w:szCs w:val="28"/>
        </w:rPr>
        <w:t>耗材</w:t>
      </w:r>
      <w:r w:rsidR="00207AAA" w:rsidRPr="00EF37C8">
        <w:rPr>
          <w:rFonts w:asciiTheme="majorEastAsia" w:eastAsiaTheme="majorEastAsia" w:hAnsiTheme="majorEastAsia" w:hint="eastAsia"/>
          <w:sz w:val="28"/>
          <w:szCs w:val="28"/>
        </w:rPr>
        <w:t>纳入行政管理的，</w:t>
      </w:r>
      <w:r w:rsidRPr="00EF37C8">
        <w:rPr>
          <w:rFonts w:asciiTheme="majorEastAsia" w:eastAsiaTheme="majorEastAsia" w:hAnsiTheme="majorEastAsia" w:hint="eastAsia"/>
          <w:sz w:val="28"/>
          <w:szCs w:val="28"/>
        </w:rPr>
        <w:t>须具有相应的备案凭证或注册证（如医疗器械备案凭证、医疗器械注册证、卫生许可批件、消毒产品安全性评价报告等）</w:t>
      </w:r>
      <w:r w:rsidR="00B27F4F" w:rsidRPr="00EF37C8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:rsidR="00FD1C0E" w:rsidRPr="00EF37C8" w:rsidRDefault="00EE563B" w:rsidP="00EF37C8">
      <w:pPr>
        <w:spacing w:line="560" w:lineRule="exact"/>
        <w:rPr>
          <w:rFonts w:asciiTheme="majorEastAsia" w:eastAsiaTheme="majorEastAsia" w:hAnsiTheme="majorEastAsia"/>
          <w:sz w:val="28"/>
          <w:szCs w:val="28"/>
        </w:rPr>
      </w:pPr>
      <w:r w:rsidRPr="00EF37C8">
        <w:rPr>
          <w:rFonts w:asciiTheme="majorEastAsia" w:eastAsiaTheme="majorEastAsia" w:hAnsiTheme="majorEastAsia"/>
          <w:sz w:val="28"/>
          <w:szCs w:val="28"/>
        </w:rPr>
        <w:t>3</w:t>
      </w:r>
      <w:r w:rsidR="00B27F4F" w:rsidRPr="00EF37C8">
        <w:rPr>
          <w:rFonts w:asciiTheme="majorEastAsia" w:eastAsiaTheme="majorEastAsia" w:hAnsiTheme="majorEastAsia" w:hint="eastAsia"/>
          <w:sz w:val="28"/>
          <w:szCs w:val="28"/>
        </w:rPr>
        <w:t>、法定代表人身份证明</w:t>
      </w:r>
    </w:p>
    <w:p w:rsidR="00FD1C0E" w:rsidRPr="00EF37C8" w:rsidRDefault="00EE563B" w:rsidP="00EF37C8">
      <w:pPr>
        <w:spacing w:line="560" w:lineRule="exact"/>
        <w:rPr>
          <w:rFonts w:asciiTheme="majorEastAsia" w:eastAsiaTheme="majorEastAsia" w:hAnsiTheme="majorEastAsia"/>
          <w:sz w:val="28"/>
          <w:szCs w:val="28"/>
        </w:rPr>
      </w:pPr>
      <w:r w:rsidRPr="00EF37C8">
        <w:rPr>
          <w:rFonts w:asciiTheme="majorEastAsia" w:eastAsiaTheme="majorEastAsia" w:hAnsiTheme="majorEastAsia"/>
          <w:sz w:val="28"/>
          <w:szCs w:val="28"/>
        </w:rPr>
        <w:t>4</w:t>
      </w:r>
      <w:r w:rsidR="00B27F4F" w:rsidRPr="00EF37C8">
        <w:rPr>
          <w:rFonts w:asciiTheme="majorEastAsia" w:eastAsiaTheme="majorEastAsia" w:hAnsiTheme="majorEastAsia" w:hint="eastAsia"/>
          <w:sz w:val="28"/>
          <w:szCs w:val="28"/>
        </w:rPr>
        <w:t>、法定代表人授权委托书（如有）</w:t>
      </w:r>
    </w:p>
    <w:p w:rsidR="00FD1C0E" w:rsidRPr="00EF37C8" w:rsidRDefault="00B27F4F" w:rsidP="00EF37C8">
      <w:pPr>
        <w:spacing w:line="56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b/>
          <w:sz w:val="28"/>
          <w:szCs w:val="28"/>
        </w:rPr>
        <w:t>七、其它要求</w:t>
      </w:r>
    </w:p>
    <w:p w:rsidR="00FD1C0E" w:rsidRPr="00EF37C8" w:rsidRDefault="00B27F4F" w:rsidP="00EF37C8">
      <w:pPr>
        <w:spacing w:line="560" w:lineRule="exact"/>
        <w:rPr>
          <w:rFonts w:asciiTheme="majorEastAsia" w:eastAsiaTheme="majorEastAsia" w:hAnsiTheme="majorEastAsia"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sz w:val="28"/>
          <w:szCs w:val="28"/>
        </w:rPr>
        <w:t>1、耗材在合同执行期间，如</w:t>
      </w:r>
      <w:proofErr w:type="gramStart"/>
      <w:r w:rsidRPr="00EF37C8">
        <w:rPr>
          <w:rFonts w:asciiTheme="majorEastAsia" w:eastAsiaTheme="majorEastAsia" w:hAnsiTheme="majorEastAsia" w:hint="eastAsia"/>
          <w:sz w:val="28"/>
          <w:szCs w:val="28"/>
        </w:rPr>
        <w:t>医</w:t>
      </w:r>
      <w:proofErr w:type="gramEnd"/>
      <w:r w:rsidRPr="00EF37C8">
        <w:rPr>
          <w:rFonts w:asciiTheme="majorEastAsia" w:eastAsiaTheme="majorEastAsia" w:hAnsiTheme="majorEastAsia" w:hint="eastAsia"/>
          <w:sz w:val="28"/>
          <w:szCs w:val="28"/>
        </w:rPr>
        <w:t>保局</w:t>
      </w:r>
      <w:proofErr w:type="gramStart"/>
      <w:r w:rsidRPr="00EF37C8">
        <w:rPr>
          <w:rFonts w:asciiTheme="majorEastAsia" w:eastAsiaTheme="majorEastAsia" w:hAnsiTheme="majorEastAsia" w:hint="eastAsia"/>
          <w:sz w:val="28"/>
          <w:szCs w:val="28"/>
        </w:rPr>
        <w:t>或发改委</w:t>
      </w:r>
      <w:proofErr w:type="gramEnd"/>
      <w:r w:rsidRPr="00EF37C8">
        <w:rPr>
          <w:rFonts w:asciiTheme="majorEastAsia" w:eastAsiaTheme="majorEastAsia" w:hAnsiTheme="majorEastAsia" w:hint="eastAsia"/>
          <w:sz w:val="28"/>
          <w:szCs w:val="28"/>
        </w:rPr>
        <w:t>或物价局或</w:t>
      </w:r>
      <w:proofErr w:type="gramStart"/>
      <w:r w:rsidRPr="00EF37C8">
        <w:rPr>
          <w:rFonts w:asciiTheme="majorEastAsia" w:eastAsiaTheme="majorEastAsia" w:hAnsiTheme="majorEastAsia" w:hint="eastAsia"/>
          <w:sz w:val="28"/>
          <w:szCs w:val="28"/>
        </w:rPr>
        <w:t>卫健委等</w:t>
      </w:r>
      <w:proofErr w:type="gramEnd"/>
      <w:r w:rsidRPr="00EF37C8">
        <w:rPr>
          <w:rFonts w:asciiTheme="majorEastAsia" w:eastAsiaTheme="majorEastAsia" w:hAnsiTheme="majorEastAsia" w:hint="eastAsia"/>
          <w:sz w:val="28"/>
          <w:szCs w:val="28"/>
        </w:rPr>
        <w:t>行政部门正式文件</w:t>
      </w:r>
      <w:proofErr w:type="gramStart"/>
      <w:r w:rsidRPr="00EF37C8">
        <w:rPr>
          <w:rFonts w:asciiTheme="majorEastAsia" w:eastAsiaTheme="majorEastAsia" w:hAnsiTheme="majorEastAsia" w:hint="eastAsia"/>
          <w:sz w:val="28"/>
          <w:szCs w:val="28"/>
        </w:rPr>
        <w:t>作出</w:t>
      </w:r>
      <w:proofErr w:type="gramEnd"/>
      <w:r w:rsidRPr="00EF37C8">
        <w:rPr>
          <w:rFonts w:asciiTheme="majorEastAsia" w:eastAsiaTheme="majorEastAsia" w:hAnsiTheme="majorEastAsia" w:hint="eastAsia"/>
          <w:sz w:val="28"/>
          <w:szCs w:val="28"/>
        </w:rPr>
        <w:t>政策性调整或重新进行遴选时，按照调整后或重新遴选后的相关规定进行供货。</w:t>
      </w:r>
    </w:p>
    <w:p w:rsidR="00FD1C0E" w:rsidRPr="00EF37C8" w:rsidRDefault="00B27F4F" w:rsidP="00EF37C8">
      <w:pPr>
        <w:spacing w:line="560" w:lineRule="exact"/>
        <w:rPr>
          <w:rFonts w:asciiTheme="majorEastAsia" w:eastAsiaTheme="majorEastAsia" w:hAnsiTheme="majorEastAsia"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sz w:val="28"/>
          <w:szCs w:val="28"/>
        </w:rPr>
        <w:t>2、中选耗材的商家无条件配合院方SPD等信息化管理工作，所有耗材由我院SPD运营团队整体配送，需向运营团队缴纳销售金额的2.7%</w:t>
      </w:r>
      <w:r w:rsidR="00D313BA" w:rsidRPr="00EF37C8">
        <w:rPr>
          <w:rFonts w:asciiTheme="majorEastAsia" w:eastAsiaTheme="majorEastAsia" w:hAnsiTheme="majorEastAsia" w:hint="eastAsia"/>
          <w:sz w:val="28"/>
          <w:szCs w:val="28"/>
        </w:rPr>
        <w:t>（低值）</w:t>
      </w:r>
      <w:r w:rsidR="000D23B3" w:rsidRPr="00EF37C8">
        <w:rPr>
          <w:rFonts w:asciiTheme="majorEastAsia" w:eastAsiaTheme="majorEastAsia" w:hAnsiTheme="majorEastAsia" w:hint="eastAsia"/>
          <w:sz w:val="28"/>
          <w:szCs w:val="28"/>
        </w:rPr>
        <w:t>的服务费，集中带量采购耗材不收取服务费</w:t>
      </w:r>
      <w:r w:rsidRPr="00EF37C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D1C0E" w:rsidRPr="00EF37C8" w:rsidRDefault="00B27F4F" w:rsidP="00EF37C8">
      <w:pPr>
        <w:spacing w:line="560" w:lineRule="exact"/>
        <w:rPr>
          <w:rFonts w:asciiTheme="majorEastAsia" w:eastAsiaTheme="majorEastAsia" w:hAnsiTheme="majorEastAsia"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sz w:val="28"/>
          <w:szCs w:val="28"/>
        </w:rPr>
        <w:t>3、未在院内使用过的产品，需提供三家医院的使用凭证。</w:t>
      </w:r>
    </w:p>
    <w:p w:rsidR="00FD1C0E" w:rsidRPr="00EF37C8" w:rsidRDefault="00B27F4F" w:rsidP="00EF37C8">
      <w:pPr>
        <w:spacing w:line="560" w:lineRule="exact"/>
        <w:rPr>
          <w:rFonts w:asciiTheme="majorEastAsia" w:eastAsiaTheme="majorEastAsia" w:hAnsiTheme="majorEastAsia"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sz w:val="28"/>
          <w:szCs w:val="28"/>
        </w:rPr>
        <w:t>4、投标人所投产品，提供生产厂商（制造商）或经销商或代理商出具的针对本项目的授权书。</w:t>
      </w:r>
    </w:p>
    <w:p w:rsidR="00FD1C0E" w:rsidRPr="00EF37C8" w:rsidRDefault="00B27F4F" w:rsidP="00EF37C8">
      <w:pPr>
        <w:spacing w:line="560" w:lineRule="exact"/>
        <w:rPr>
          <w:rFonts w:asciiTheme="majorEastAsia" w:eastAsiaTheme="majorEastAsia" w:hAnsiTheme="majorEastAsia"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sz w:val="28"/>
          <w:szCs w:val="28"/>
        </w:rPr>
        <w:t>5、发布入围通知单后十个工作日内到浏阳市人民医院设备器材部</w:t>
      </w:r>
      <w:proofErr w:type="gramStart"/>
      <w:r w:rsidRPr="00EF37C8">
        <w:rPr>
          <w:rFonts w:asciiTheme="majorEastAsia" w:eastAsiaTheme="majorEastAsia" w:hAnsiTheme="majorEastAsia" w:hint="eastAsia"/>
          <w:sz w:val="28"/>
          <w:szCs w:val="28"/>
        </w:rPr>
        <w:t>耗材办</w:t>
      </w:r>
      <w:proofErr w:type="gramEnd"/>
      <w:r w:rsidRPr="00EF37C8">
        <w:rPr>
          <w:rFonts w:asciiTheme="majorEastAsia" w:eastAsiaTheme="majorEastAsia" w:hAnsiTheme="majorEastAsia" w:hint="eastAsia"/>
          <w:sz w:val="28"/>
          <w:szCs w:val="28"/>
        </w:rPr>
        <w:t>办理入围耗材的网上配送工作，如无入围耗材的网上</w:t>
      </w:r>
      <w:proofErr w:type="gramStart"/>
      <w:r w:rsidRPr="00EF37C8">
        <w:rPr>
          <w:rFonts w:asciiTheme="majorEastAsia" w:eastAsiaTheme="majorEastAsia" w:hAnsiTheme="majorEastAsia" w:hint="eastAsia"/>
          <w:sz w:val="28"/>
          <w:szCs w:val="28"/>
        </w:rPr>
        <w:t>配送权</w:t>
      </w:r>
      <w:proofErr w:type="gramEnd"/>
      <w:r w:rsidRPr="00EF37C8">
        <w:rPr>
          <w:rFonts w:asciiTheme="majorEastAsia" w:eastAsiaTheme="majorEastAsia" w:hAnsiTheme="majorEastAsia" w:hint="eastAsia"/>
          <w:sz w:val="28"/>
          <w:szCs w:val="28"/>
        </w:rPr>
        <w:t>则取消入围资格。</w:t>
      </w:r>
    </w:p>
    <w:p w:rsidR="00FD1C0E" w:rsidRPr="00EF37C8" w:rsidRDefault="00B27F4F" w:rsidP="00EF37C8">
      <w:pPr>
        <w:spacing w:line="56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b/>
          <w:sz w:val="28"/>
          <w:szCs w:val="28"/>
        </w:rPr>
        <w:t>八、投标文件编制要求</w:t>
      </w:r>
    </w:p>
    <w:p w:rsidR="00FD1C0E" w:rsidRPr="00EF37C8" w:rsidRDefault="00B27F4F" w:rsidP="00EF37C8">
      <w:pPr>
        <w:spacing w:line="560" w:lineRule="exact"/>
        <w:rPr>
          <w:rFonts w:asciiTheme="majorEastAsia" w:eastAsiaTheme="majorEastAsia" w:hAnsiTheme="majorEastAsia"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sz w:val="28"/>
          <w:szCs w:val="28"/>
        </w:rPr>
        <w:t>1、投标文件必须采用</w:t>
      </w:r>
      <w:r w:rsidR="00B34999" w:rsidRPr="00EF37C8">
        <w:rPr>
          <w:rFonts w:asciiTheme="majorEastAsia" w:eastAsiaTheme="majorEastAsia" w:hAnsiTheme="majorEastAsia" w:hint="eastAsia"/>
          <w:sz w:val="28"/>
          <w:szCs w:val="28"/>
        </w:rPr>
        <w:t>胶装</w:t>
      </w:r>
      <w:r w:rsidRPr="00EF37C8">
        <w:rPr>
          <w:rFonts w:asciiTheme="majorEastAsia" w:eastAsiaTheme="majorEastAsia" w:hAnsiTheme="majorEastAsia" w:hint="eastAsia"/>
          <w:sz w:val="28"/>
          <w:szCs w:val="28"/>
        </w:rPr>
        <w:t>成册，一式三份（一份正本，两份副本）。投标文件制作格式见附件</w:t>
      </w:r>
      <w:r w:rsidR="00D27B4A" w:rsidRPr="00EF37C8">
        <w:rPr>
          <w:rFonts w:asciiTheme="majorEastAsia" w:eastAsiaTheme="majorEastAsia" w:hAnsiTheme="majorEastAsia"/>
          <w:sz w:val="28"/>
          <w:szCs w:val="28"/>
        </w:rPr>
        <w:t>1</w:t>
      </w:r>
      <w:r w:rsidRPr="00EF37C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D1C0E" w:rsidRPr="00EF37C8" w:rsidRDefault="00B27F4F" w:rsidP="00EF37C8">
      <w:pPr>
        <w:spacing w:after="0" w:line="560" w:lineRule="exact"/>
        <w:rPr>
          <w:rFonts w:asciiTheme="majorEastAsia" w:eastAsiaTheme="majorEastAsia" w:hAnsiTheme="majorEastAsia"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sz w:val="28"/>
          <w:szCs w:val="28"/>
        </w:rPr>
        <w:lastRenderedPageBreak/>
        <w:t>2、投标文件必须加盖投标单位公章和法人代表签字或委托代理人签字，并用密封袋密封，密封袋上也必须加盖投标单位公章，否则作废标处理。</w:t>
      </w:r>
    </w:p>
    <w:p w:rsidR="00FD1C0E" w:rsidRPr="00EF37C8" w:rsidRDefault="00B27F4F" w:rsidP="00EF37C8">
      <w:pPr>
        <w:spacing w:line="560" w:lineRule="exact"/>
        <w:rPr>
          <w:rFonts w:asciiTheme="majorEastAsia" w:eastAsiaTheme="majorEastAsia" w:hAnsiTheme="majorEastAsia"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b/>
          <w:sz w:val="28"/>
          <w:szCs w:val="28"/>
        </w:rPr>
        <w:t>九、投标报名截止时间、开标时间及地点</w:t>
      </w:r>
      <w:r w:rsidRPr="00EF37C8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FD1C0E" w:rsidRPr="00EF37C8" w:rsidRDefault="00B27F4F" w:rsidP="00EF37C8">
      <w:pPr>
        <w:spacing w:line="560" w:lineRule="exact"/>
        <w:rPr>
          <w:rFonts w:asciiTheme="majorEastAsia" w:eastAsiaTheme="majorEastAsia" w:hAnsiTheme="majorEastAsia"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sz w:val="28"/>
          <w:szCs w:val="28"/>
        </w:rPr>
        <w:t>1、</w:t>
      </w:r>
      <w:r w:rsidR="00F50847" w:rsidRPr="00EF37C8">
        <w:rPr>
          <w:rFonts w:asciiTheme="majorEastAsia" w:eastAsiaTheme="majorEastAsia" w:hAnsiTheme="majorEastAsia" w:hint="eastAsia"/>
          <w:sz w:val="28"/>
          <w:szCs w:val="28"/>
        </w:rPr>
        <w:t>*</w:t>
      </w:r>
      <w:r w:rsidRPr="00EF37C8">
        <w:rPr>
          <w:rFonts w:asciiTheme="majorEastAsia" w:eastAsiaTheme="majorEastAsia" w:hAnsiTheme="majorEastAsia" w:hint="eastAsia"/>
          <w:sz w:val="28"/>
          <w:szCs w:val="28"/>
        </w:rPr>
        <w:t>投标报名截止及开标时间：</w:t>
      </w:r>
      <w:r w:rsidR="003B59FB" w:rsidRPr="00EF37C8">
        <w:rPr>
          <w:rFonts w:asciiTheme="majorEastAsia" w:eastAsiaTheme="majorEastAsia" w:hAnsiTheme="majorEastAsia" w:hint="eastAsia"/>
          <w:sz w:val="28"/>
          <w:szCs w:val="28"/>
        </w:rPr>
        <w:t>202</w:t>
      </w:r>
      <w:r w:rsidR="00386C16" w:rsidRPr="00EF37C8">
        <w:rPr>
          <w:rFonts w:asciiTheme="majorEastAsia" w:eastAsiaTheme="majorEastAsia" w:hAnsiTheme="majorEastAsia"/>
          <w:sz w:val="28"/>
          <w:szCs w:val="28"/>
        </w:rPr>
        <w:t>6</w:t>
      </w:r>
      <w:r w:rsidR="003B59FB" w:rsidRPr="00EF37C8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5A72FA" w:rsidRPr="00EF37C8">
        <w:rPr>
          <w:rFonts w:asciiTheme="majorEastAsia" w:eastAsiaTheme="majorEastAsia" w:hAnsiTheme="majorEastAsia"/>
          <w:sz w:val="28"/>
          <w:szCs w:val="28"/>
        </w:rPr>
        <w:t>5</w:t>
      </w:r>
      <w:r w:rsidR="003B59FB" w:rsidRPr="00EF37C8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8B5831" w:rsidRPr="00EF37C8">
        <w:rPr>
          <w:rFonts w:asciiTheme="majorEastAsia" w:eastAsiaTheme="majorEastAsia" w:hAnsiTheme="majorEastAsia"/>
          <w:sz w:val="28"/>
          <w:szCs w:val="28"/>
        </w:rPr>
        <w:t>2</w:t>
      </w:r>
      <w:r w:rsidR="005A72FA" w:rsidRPr="00EF37C8">
        <w:rPr>
          <w:rFonts w:asciiTheme="majorEastAsia" w:eastAsiaTheme="majorEastAsia" w:hAnsiTheme="majorEastAsia"/>
          <w:sz w:val="28"/>
          <w:szCs w:val="28"/>
        </w:rPr>
        <w:t>1</w:t>
      </w:r>
      <w:r w:rsidR="003B59FB" w:rsidRPr="00EF37C8">
        <w:rPr>
          <w:rFonts w:asciiTheme="majorEastAsia" w:eastAsiaTheme="majorEastAsia" w:hAnsiTheme="majorEastAsia" w:hint="eastAsia"/>
          <w:sz w:val="28"/>
          <w:szCs w:val="28"/>
        </w:rPr>
        <w:t>日上午9:00，</w:t>
      </w:r>
      <w:r w:rsidRPr="00EF37C8">
        <w:rPr>
          <w:rFonts w:asciiTheme="majorEastAsia" w:eastAsiaTheme="majorEastAsia" w:hAnsiTheme="majorEastAsia" w:hint="eastAsia"/>
          <w:sz w:val="28"/>
          <w:szCs w:val="28"/>
        </w:rPr>
        <w:t>超过报名时间的投标单位将被拒绝。</w:t>
      </w:r>
    </w:p>
    <w:p w:rsidR="00FD1C0E" w:rsidRPr="00EF37C8" w:rsidRDefault="00B27F4F" w:rsidP="00EF37C8">
      <w:pPr>
        <w:spacing w:line="560" w:lineRule="exact"/>
        <w:rPr>
          <w:rFonts w:asciiTheme="majorEastAsia" w:eastAsiaTheme="majorEastAsia" w:hAnsiTheme="majorEastAsia"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sz w:val="28"/>
          <w:szCs w:val="28"/>
        </w:rPr>
        <w:t xml:space="preserve">2、开标地点：浏阳市人民医院中央区四楼二会议室 </w:t>
      </w:r>
    </w:p>
    <w:p w:rsidR="00FD1C0E" w:rsidRPr="00EF37C8" w:rsidRDefault="00B27F4F" w:rsidP="00EF37C8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sz w:val="28"/>
          <w:szCs w:val="28"/>
        </w:rPr>
        <w:t>逾期送达或未送达指定地点的或未按招标文件要求密封的投标文件，招标人可拒绝接收。投标人法定代表人或授权委托人须亲自到场参加投标。</w:t>
      </w:r>
    </w:p>
    <w:p w:rsidR="00FD1C0E" w:rsidRPr="00EF37C8" w:rsidRDefault="00B27F4F" w:rsidP="00EF37C8">
      <w:pPr>
        <w:spacing w:line="56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b/>
          <w:sz w:val="28"/>
          <w:szCs w:val="28"/>
        </w:rPr>
        <w:t>十、有关此次招标事宜，可与下列人员联系：</w:t>
      </w:r>
    </w:p>
    <w:p w:rsidR="00FD1C0E" w:rsidRPr="00EF37C8" w:rsidRDefault="00B27F4F" w:rsidP="00EF37C8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sz w:val="28"/>
          <w:szCs w:val="28"/>
        </w:rPr>
        <w:t>联系电话：   张女士：</w:t>
      </w:r>
      <w:r w:rsidR="00466753" w:rsidRPr="00EF37C8">
        <w:rPr>
          <w:rFonts w:asciiTheme="majorEastAsia" w:eastAsiaTheme="majorEastAsia" w:hAnsiTheme="majorEastAsia"/>
          <w:sz w:val="28"/>
          <w:szCs w:val="28"/>
        </w:rPr>
        <w:t>17708431023</w:t>
      </w:r>
    </w:p>
    <w:p w:rsidR="00FD1C0E" w:rsidRPr="00EF37C8" w:rsidRDefault="00B27F4F" w:rsidP="00EF37C8">
      <w:pPr>
        <w:spacing w:line="560" w:lineRule="exact"/>
        <w:ind w:firstLineChars="200" w:firstLine="560"/>
        <w:jc w:val="right"/>
        <w:rPr>
          <w:rFonts w:asciiTheme="majorEastAsia" w:eastAsiaTheme="majorEastAsia" w:hAnsiTheme="majorEastAsia"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sz w:val="28"/>
          <w:szCs w:val="28"/>
        </w:rPr>
        <w:t>浏阳市人民医院</w:t>
      </w:r>
    </w:p>
    <w:p w:rsidR="00FD1C0E" w:rsidRPr="00EF37C8" w:rsidRDefault="00B27F4F" w:rsidP="00EF37C8">
      <w:pPr>
        <w:spacing w:line="560" w:lineRule="exact"/>
        <w:ind w:right="120" w:firstLineChars="200" w:firstLine="560"/>
        <w:jc w:val="right"/>
        <w:rPr>
          <w:rFonts w:asciiTheme="majorEastAsia" w:eastAsiaTheme="majorEastAsia" w:hAnsiTheme="majorEastAsia"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sz w:val="28"/>
          <w:szCs w:val="28"/>
        </w:rPr>
        <w:t>202</w:t>
      </w:r>
      <w:r w:rsidR="00A449D0" w:rsidRPr="00EF37C8">
        <w:rPr>
          <w:rFonts w:asciiTheme="majorEastAsia" w:eastAsiaTheme="majorEastAsia" w:hAnsiTheme="majorEastAsia"/>
          <w:sz w:val="28"/>
          <w:szCs w:val="28"/>
        </w:rPr>
        <w:t>6</w:t>
      </w:r>
      <w:r w:rsidRPr="00EF37C8">
        <w:rPr>
          <w:rFonts w:asciiTheme="majorEastAsia" w:eastAsiaTheme="majorEastAsia" w:hAnsiTheme="majorEastAsia" w:hint="eastAsia"/>
          <w:sz w:val="28"/>
          <w:szCs w:val="28"/>
        </w:rPr>
        <w:t>-</w:t>
      </w:r>
      <w:r w:rsidR="00C1487B" w:rsidRPr="00EF37C8">
        <w:rPr>
          <w:rFonts w:asciiTheme="majorEastAsia" w:eastAsiaTheme="majorEastAsia" w:hAnsiTheme="majorEastAsia"/>
          <w:sz w:val="28"/>
          <w:szCs w:val="28"/>
        </w:rPr>
        <w:t>5</w:t>
      </w:r>
      <w:r w:rsidRPr="00EF37C8">
        <w:rPr>
          <w:rFonts w:asciiTheme="majorEastAsia" w:eastAsiaTheme="majorEastAsia" w:hAnsiTheme="majorEastAsia" w:hint="eastAsia"/>
          <w:sz w:val="28"/>
          <w:szCs w:val="28"/>
        </w:rPr>
        <w:t>-</w:t>
      </w:r>
      <w:r w:rsidR="008B5831" w:rsidRPr="00EF37C8">
        <w:rPr>
          <w:rFonts w:asciiTheme="majorEastAsia" w:eastAsiaTheme="majorEastAsia" w:hAnsiTheme="majorEastAsia"/>
          <w:sz w:val="28"/>
          <w:szCs w:val="28"/>
        </w:rPr>
        <w:t>1</w:t>
      </w:r>
      <w:r w:rsidR="00C1487B" w:rsidRPr="00EF37C8">
        <w:rPr>
          <w:rFonts w:asciiTheme="majorEastAsia" w:eastAsiaTheme="majorEastAsia" w:hAnsiTheme="majorEastAsia"/>
          <w:sz w:val="28"/>
          <w:szCs w:val="28"/>
        </w:rPr>
        <w:t>2</w:t>
      </w: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:rsidR="009C4825" w:rsidRPr="00EF37C8" w:rsidRDefault="009C4825" w:rsidP="00EF37C8">
      <w:pPr>
        <w:spacing w:line="560" w:lineRule="exact"/>
        <w:rPr>
          <w:rFonts w:asciiTheme="majorEastAsia" w:eastAsiaTheme="majorEastAsia" w:hAnsiTheme="majorEastAsia"/>
          <w:b/>
          <w:sz w:val="28"/>
          <w:szCs w:val="28"/>
        </w:rPr>
        <w:sectPr w:rsidR="009C4825" w:rsidRPr="00EF37C8">
          <w:headerReference w:type="default" r:id="rId8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832E43" w:rsidRPr="00EF37C8" w:rsidRDefault="00D50ABC" w:rsidP="00EF37C8">
      <w:pPr>
        <w:spacing w:line="56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综合</w:t>
      </w:r>
      <w:r w:rsidRPr="00EF37C8">
        <w:rPr>
          <w:rFonts w:asciiTheme="majorEastAsia" w:eastAsiaTheme="majorEastAsia" w:hAnsiTheme="majorEastAsia"/>
          <w:b/>
          <w:sz w:val="28"/>
          <w:szCs w:val="28"/>
        </w:rPr>
        <w:t>评分表：</w:t>
      </w:r>
    </w:p>
    <w:tbl>
      <w:tblPr>
        <w:tblW w:w="8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5"/>
        <w:gridCol w:w="652"/>
        <w:gridCol w:w="3295"/>
        <w:gridCol w:w="2365"/>
        <w:gridCol w:w="593"/>
      </w:tblGrid>
      <w:tr w:rsidR="004E1FFF" w:rsidRPr="00D63035" w:rsidTr="008C13E1">
        <w:trPr>
          <w:cantSplit/>
          <w:trHeight w:val="591"/>
          <w:jc w:val="center"/>
        </w:trPr>
        <w:tc>
          <w:tcPr>
            <w:tcW w:w="8800" w:type="dxa"/>
            <w:gridSpan w:val="5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b/>
                <w:color w:val="000000" w:themeColor="text1"/>
                <w:sz w:val="24"/>
                <w:szCs w:val="24"/>
              </w:rPr>
              <w:t>综合评分法评审规则</w:t>
            </w:r>
          </w:p>
        </w:tc>
      </w:tr>
      <w:tr w:rsidR="004E1FFF" w:rsidRPr="00D63035" w:rsidTr="008C13E1">
        <w:trPr>
          <w:cantSplit/>
          <w:trHeight w:val="560"/>
          <w:jc w:val="center"/>
        </w:trPr>
        <w:tc>
          <w:tcPr>
            <w:tcW w:w="8800" w:type="dxa"/>
            <w:gridSpan w:val="5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b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b/>
                <w:color w:val="000000" w:themeColor="text1"/>
                <w:sz w:val="24"/>
                <w:szCs w:val="24"/>
              </w:rPr>
              <w:t>评分权重配置</w:t>
            </w:r>
          </w:p>
        </w:tc>
      </w:tr>
      <w:tr w:rsidR="004E1FFF" w:rsidRPr="00D63035" w:rsidTr="008C13E1">
        <w:trPr>
          <w:cantSplit/>
          <w:trHeight w:val="395"/>
          <w:jc w:val="center"/>
        </w:trPr>
        <w:tc>
          <w:tcPr>
            <w:tcW w:w="2547" w:type="dxa"/>
            <w:gridSpan w:val="2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评审项</w:t>
            </w:r>
          </w:p>
        </w:tc>
        <w:tc>
          <w:tcPr>
            <w:tcW w:w="3295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所占权重(%)</w:t>
            </w:r>
          </w:p>
        </w:tc>
        <w:tc>
          <w:tcPr>
            <w:tcW w:w="2958" w:type="dxa"/>
            <w:gridSpan w:val="2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分值</w:t>
            </w:r>
          </w:p>
        </w:tc>
      </w:tr>
      <w:tr w:rsidR="004E1FFF" w:rsidRPr="00D63035" w:rsidTr="008C13E1">
        <w:trPr>
          <w:cantSplit/>
          <w:trHeight w:val="395"/>
          <w:jc w:val="center"/>
        </w:trPr>
        <w:tc>
          <w:tcPr>
            <w:tcW w:w="2547" w:type="dxa"/>
            <w:gridSpan w:val="2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报价部分</w:t>
            </w:r>
          </w:p>
        </w:tc>
        <w:tc>
          <w:tcPr>
            <w:tcW w:w="3295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0.50</w:t>
            </w:r>
          </w:p>
        </w:tc>
        <w:tc>
          <w:tcPr>
            <w:tcW w:w="2958" w:type="dxa"/>
            <w:gridSpan w:val="2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50</w:t>
            </w:r>
          </w:p>
        </w:tc>
      </w:tr>
      <w:tr w:rsidR="004E1FFF" w:rsidRPr="00D63035" w:rsidTr="008C13E1">
        <w:trPr>
          <w:cantSplit/>
          <w:trHeight w:val="395"/>
          <w:jc w:val="center"/>
        </w:trPr>
        <w:tc>
          <w:tcPr>
            <w:tcW w:w="2547" w:type="dxa"/>
            <w:gridSpan w:val="2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商务部分</w:t>
            </w:r>
          </w:p>
        </w:tc>
        <w:tc>
          <w:tcPr>
            <w:tcW w:w="3295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0.20</w:t>
            </w:r>
          </w:p>
        </w:tc>
        <w:tc>
          <w:tcPr>
            <w:tcW w:w="2958" w:type="dxa"/>
            <w:gridSpan w:val="2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20</w:t>
            </w:r>
          </w:p>
        </w:tc>
      </w:tr>
      <w:tr w:rsidR="004E1FFF" w:rsidRPr="00D63035" w:rsidTr="008C13E1">
        <w:trPr>
          <w:cantSplit/>
          <w:trHeight w:val="395"/>
          <w:jc w:val="center"/>
        </w:trPr>
        <w:tc>
          <w:tcPr>
            <w:tcW w:w="2547" w:type="dxa"/>
            <w:gridSpan w:val="2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技术部分</w:t>
            </w:r>
          </w:p>
        </w:tc>
        <w:tc>
          <w:tcPr>
            <w:tcW w:w="3295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0.30</w:t>
            </w:r>
          </w:p>
        </w:tc>
        <w:tc>
          <w:tcPr>
            <w:tcW w:w="2958" w:type="dxa"/>
            <w:gridSpan w:val="2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30</w:t>
            </w:r>
          </w:p>
        </w:tc>
      </w:tr>
      <w:tr w:rsidR="004E1FFF" w:rsidRPr="00D63035" w:rsidTr="008C13E1">
        <w:trPr>
          <w:cantSplit/>
          <w:trHeight w:val="470"/>
          <w:jc w:val="center"/>
        </w:trPr>
        <w:tc>
          <w:tcPr>
            <w:tcW w:w="8800" w:type="dxa"/>
            <w:gridSpan w:val="5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b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b/>
                <w:bCs/>
                <w:color w:val="000000" w:themeColor="text1"/>
                <w:sz w:val="24"/>
                <w:szCs w:val="24"/>
              </w:rPr>
              <w:t>报价部分</w:t>
            </w:r>
          </w:p>
        </w:tc>
      </w:tr>
      <w:tr w:rsidR="004E1FFF" w:rsidRPr="00D63035" w:rsidTr="008C13E1">
        <w:trPr>
          <w:cantSplit/>
          <w:trHeight w:val="425"/>
          <w:jc w:val="center"/>
        </w:trPr>
        <w:tc>
          <w:tcPr>
            <w:tcW w:w="1895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计分因素</w:t>
            </w:r>
          </w:p>
        </w:tc>
        <w:tc>
          <w:tcPr>
            <w:tcW w:w="652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分值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评分标准</w:t>
            </w:r>
          </w:p>
        </w:tc>
        <w:tc>
          <w:tcPr>
            <w:tcW w:w="593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评分</w:t>
            </w:r>
          </w:p>
        </w:tc>
      </w:tr>
      <w:tr w:rsidR="004E1FFF" w:rsidRPr="00D63035" w:rsidTr="008C13E1">
        <w:trPr>
          <w:cantSplit/>
          <w:trHeight w:val="1901"/>
          <w:jc w:val="center"/>
        </w:trPr>
        <w:tc>
          <w:tcPr>
            <w:tcW w:w="1895" w:type="dxa"/>
            <w:noWrap/>
            <w:vAlign w:val="center"/>
          </w:tcPr>
          <w:p w:rsidR="004E1FFF" w:rsidRPr="00D63035" w:rsidRDefault="004E1FFF" w:rsidP="00EF37C8">
            <w:pPr>
              <w:autoSpaceDE w:val="0"/>
              <w:autoSpaceDN w:val="0"/>
              <w:spacing w:after="120"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价格</w:t>
            </w:r>
          </w:p>
        </w:tc>
        <w:tc>
          <w:tcPr>
            <w:tcW w:w="652" w:type="dxa"/>
            <w:noWrap/>
            <w:vAlign w:val="center"/>
          </w:tcPr>
          <w:p w:rsidR="004E1FFF" w:rsidRPr="00D63035" w:rsidRDefault="004E1FFF" w:rsidP="00EF37C8">
            <w:pPr>
              <w:autoSpaceDE w:val="0"/>
              <w:autoSpaceDN w:val="0"/>
              <w:spacing w:after="120"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4E1FFF" w:rsidRPr="00D63035" w:rsidRDefault="004E1FFF" w:rsidP="00EF37C8">
            <w:pPr>
              <w:pStyle w:val="TableText"/>
              <w:autoSpaceDE w:val="0"/>
              <w:autoSpaceDN w:val="0"/>
              <w:adjustRightInd w:val="0"/>
              <w:spacing w:after="120" w:line="560" w:lineRule="exact"/>
              <w:jc w:val="left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  <w:lang w:eastAsia="zh-CN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  <w:lang w:eastAsia="zh-CN"/>
              </w:rPr>
              <w:t>采用低价优先法计算，即满足遴选文件要求且最低的报价为评审基准价，其价格分为满分。其他合格供应商的价格</w:t>
            </w:r>
            <w:proofErr w:type="gramStart"/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  <w:lang w:eastAsia="zh-CN"/>
              </w:rPr>
              <w:t>分统一</w:t>
            </w:r>
            <w:proofErr w:type="gramEnd"/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  <w:lang w:eastAsia="zh-CN"/>
              </w:rPr>
              <w:t xml:space="preserve">按照下列公式计算：      </w:t>
            </w:r>
          </w:p>
          <w:p w:rsidR="004E1FFF" w:rsidRPr="00D63035" w:rsidRDefault="004E1FFF" w:rsidP="00EF37C8">
            <w:pPr>
              <w:pStyle w:val="TableText"/>
              <w:autoSpaceDE w:val="0"/>
              <w:autoSpaceDN w:val="0"/>
              <w:adjustRightInd w:val="0"/>
              <w:spacing w:after="120" w:line="560" w:lineRule="exact"/>
              <w:jc w:val="left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  <w:lang w:eastAsia="zh-CN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  <w:lang w:eastAsia="zh-CN"/>
              </w:rPr>
              <w:t>报价得分=（评审基准折扣/折扣）×50</w:t>
            </w:r>
          </w:p>
        </w:tc>
        <w:tc>
          <w:tcPr>
            <w:tcW w:w="593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</w:p>
        </w:tc>
      </w:tr>
      <w:tr w:rsidR="004E1FFF" w:rsidRPr="00D63035" w:rsidTr="008C13E1">
        <w:trPr>
          <w:cantSplit/>
          <w:trHeight w:val="500"/>
          <w:jc w:val="center"/>
        </w:trPr>
        <w:tc>
          <w:tcPr>
            <w:tcW w:w="8800" w:type="dxa"/>
            <w:gridSpan w:val="5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b/>
                <w:bCs/>
                <w:color w:val="000000" w:themeColor="text1"/>
                <w:sz w:val="24"/>
                <w:szCs w:val="24"/>
              </w:rPr>
              <w:t>备注：仅对配送国家带量采购以外的品目的折扣计算报价得分。</w:t>
            </w:r>
          </w:p>
        </w:tc>
      </w:tr>
      <w:tr w:rsidR="004E1FFF" w:rsidRPr="00D63035" w:rsidTr="008C13E1">
        <w:trPr>
          <w:cantSplit/>
          <w:trHeight w:val="395"/>
          <w:jc w:val="center"/>
        </w:trPr>
        <w:tc>
          <w:tcPr>
            <w:tcW w:w="8800" w:type="dxa"/>
            <w:gridSpan w:val="5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b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b/>
                <w:color w:val="000000" w:themeColor="text1"/>
                <w:sz w:val="24"/>
                <w:szCs w:val="24"/>
              </w:rPr>
              <w:t>商务部分</w:t>
            </w:r>
          </w:p>
        </w:tc>
      </w:tr>
      <w:tr w:rsidR="004E1FFF" w:rsidRPr="00D63035" w:rsidTr="008C13E1">
        <w:trPr>
          <w:cantSplit/>
          <w:trHeight w:val="1557"/>
          <w:jc w:val="center"/>
        </w:trPr>
        <w:tc>
          <w:tcPr>
            <w:tcW w:w="1895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lastRenderedPageBreak/>
              <w:t>业绩</w:t>
            </w:r>
          </w:p>
        </w:tc>
        <w:tc>
          <w:tcPr>
            <w:tcW w:w="652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提供近三年（投标截止时间前36个月）所投产品的业绩，每提供一个得2分，最多计6分。</w:t>
            </w:r>
          </w:p>
          <w:p w:rsidR="004E1FFF" w:rsidRPr="00D63035" w:rsidRDefault="004E1FFF" w:rsidP="00EF37C8">
            <w:pPr>
              <w:spacing w:line="560" w:lineRule="exact"/>
              <w:rPr>
                <w:rFonts w:ascii="仿宋_GB2312" w:eastAsia="仿宋_GB2312" w:hAnsiTheme="majorEastAsia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注:1、业绩时间以合同签订时间为准。2、投标单位应提供合同关键页复印件(合同关键</w:t>
            </w:r>
            <w:proofErr w:type="gramStart"/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页包括</w:t>
            </w:r>
            <w:proofErr w:type="gramEnd"/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:合同封面、服务内容页及双方签章页:加盖投标人公章)。3、同一项目不同年份的合同按一份业绩计算，不重复计算业绩分数。同一业主在同一招标/采购项目中续签的合同不重复计分。</w:t>
            </w:r>
          </w:p>
        </w:tc>
        <w:tc>
          <w:tcPr>
            <w:tcW w:w="593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</w:p>
        </w:tc>
      </w:tr>
      <w:tr w:rsidR="004E1FFF" w:rsidRPr="00D63035" w:rsidTr="008C13E1">
        <w:trPr>
          <w:cantSplit/>
          <w:trHeight w:val="985"/>
          <w:jc w:val="center"/>
        </w:trPr>
        <w:tc>
          <w:tcPr>
            <w:tcW w:w="1895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售后能力</w:t>
            </w:r>
          </w:p>
        </w:tc>
        <w:tc>
          <w:tcPr>
            <w:tcW w:w="652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供应商提供所投包号内所有生产厂家售后服务承诺书的，计5分，未提供或提供不全的不计分。</w:t>
            </w:r>
          </w:p>
        </w:tc>
        <w:tc>
          <w:tcPr>
            <w:tcW w:w="593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</w:p>
        </w:tc>
      </w:tr>
      <w:tr w:rsidR="004E1FFF" w:rsidRPr="00D63035" w:rsidTr="008C13E1">
        <w:trPr>
          <w:cantSplit/>
          <w:trHeight w:val="1557"/>
          <w:jc w:val="center"/>
        </w:trPr>
        <w:tc>
          <w:tcPr>
            <w:tcW w:w="1895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strike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配送方案</w:t>
            </w:r>
          </w:p>
        </w:tc>
        <w:tc>
          <w:tcPr>
            <w:tcW w:w="652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strike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strike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4E1FFF" w:rsidRPr="00D63035" w:rsidRDefault="004E1FFF" w:rsidP="00EF37C8">
            <w:pPr>
              <w:pStyle w:val="ac"/>
              <w:spacing w:line="560" w:lineRule="exact"/>
              <w:rPr>
                <w:rFonts w:ascii="仿宋_GB2312" w:eastAsia="仿宋_GB2312" w:hAnsiTheme="majorEastAsia" w:cs="仿宋" w:hint="eastAsia"/>
                <w:strike/>
                <w:color w:val="000000" w:themeColor="text1"/>
                <w:kern w:val="0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宋体" w:hint="eastAsia"/>
                <w:color w:val="000000" w:themeColor="text1"/>
                <w:kern w:val="0"/>
                <w:sz w:val="24"/>
                <w:szCs w:val="24"/>
              </w:rPr>
              <w:t>根据供应商根据本项目提供项目配送安排，重点考虑供应商如何有效地组织安排，包括但不限于:</w:t>
            </w:r>
            <w:r w:rsidRPr="00D63035">
              <w:rPr>
                <w:rFonts w:ascii="仿宋_GB2312" w:eastAsia="仿宋_GB2312" w:hAnsiTheme="majorEastAsia" w:cs="仿宋_GB2312" w:hint="eastAsia"/>
                <w:color w:val="000000" w:themeColor="text1"/>
                <w:sz w:val="24"/>
                <w:szCs w:val="24"/>
              </w:rPr>
              <w:t>①实施方案②货物配送③交货安排④验收管理等，由评委进行评分</w:t>
            </w:r>
            <w:r w:rsidRPr="00D63035">
              <w:rPr>
                <w:rFonts w:ascii="仿宋_GB2312" w:eastAsia="仿宋_GB2312" w:hAnsiTheme="majorEastAsia" w:cs="宋体" w:hint="eastAsia"/>
                <w:color w:val="000000" w:themeColor="text1"/>
                <w:kern w:val="0"/>
                <w:sz w:val="24"/>
                <w:szCs w:val="24"/>
              </w:rPr>
              <w:t>，每缺少一项以上内容扣1分，内容不合理或不完善的每处扣0.5分，扣完为止，未提供不计分。</w:t>
            </w:r>
          </w:p>
        </w:tc>
        <w:tc>
          <w:tcPr>
            <w:tcW w:w="593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</w:p>
        </w:tc>
      </w:tr>
      <w:tr w:rsidR="004E1FFF" w:rsidRPr="00D63035" w:rsidTr="008C13E1">
        <w:trPr>
          <w:cantSplit/>
          <w:trHeight w:val="1970"/>
          <w:jc w:val="center"/>
        </w:trPr>
        <w:tc>
          <w:tcPr>
            <w:tcW w:w="1895" w:type="dxa"/>
            <w:shd w:val="clear" w:color="auto" w:fill="auto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制造商授权书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60" w:type="dxa"/>
            <w:gridSpan w:val="2"/>
            <w:shd w:val="clear" w:color="auto" w:fill="auto"/>
            <w:noWrap/>
            <w:vAlign w:val="center"/>
          </w:tcPr>
          <w:p w:rsidR="004E1FFF" w:rsidRPr="00D63035" w:rsidRDefault="004E1FFF" w:rsidP="00EF37C8">
            <w:pPr>
              <w:widowControl w:val="0"/>
              <w:numPr>
                <w:ilvl w:val="0"/>
                <w:numId w:val="7"/>
              </w:numPr>
              <w:spacing w:after="0" w:line="560" w:lineRule="exact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供应</w:t>
            </w:r>
            <w:proofErr w:type="gramStart"/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商包号内</w:t>
            </w:r>
            <w:proofErr w:type="gramEnd"/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所有产品为生产厂家直接授权的计5分。</w:t>
            </w:r>
          </w:p>
          <w:p w:rsidR="004E1FFF" w:rsidRPr="00D63035" w:rsidRDefault="004E1FFF" w:rsidP="00EF37C8">
            <w:pPr>
              <w:widowControl w:val="0"/>
              <w:numPr>
                <w:ilvl w:val="0"/>
                <w:numId w:val="7"/>
              </w:numPr>
              <w:spacing w:after="0" w:line="560" w:lineRule="exact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供应</w:t>
            </w:r>
            <w:proofErr w:type="gramStart"/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商包号内</w:t>
            </w:r>
            <w:proofErr w:type="gramEnd"/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所有产品中有任意</w:t>
            </w:r>
            <w:proofErr w:type="gramStart"/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产品或多产品非生产厂家直接授权的，计2分。</w:t>
            </w: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br/>
              <w:t>注：</w:t>
            </w: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  <w:lang w:bidi="ar"/>
              </w:rPr>
              <w:t>进口产品国内总代理商视为生产厂家</w:t>
            </w: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，未提供或提供不全计分。</w:t>
            </w:r>
          </w:p>
        </w:tc>
        <w:tc>
          <w:tcPr>
            <w:tcW w:w="593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</w:p>
        </w:tc>
      </w:tr>
      <w:tr w:rsidR="004E1FFF" w:rsidRPr="00D63035" w:rsidTr="008C13E1">
        <w:trPr>
          <w:cantSplit/>
          <w:trHeight w:val="395"/>
          <w:jc w:val="center"/>
        </w:trPr>
        <w:tc>
          <w:tcPr>
            <w:tcW w:w="8800" w:type="dxa"/>
            <w:gridSpan w:val="5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b/>
                <w:color w:val="000000" w:themeColor="text1"/>
                <w:sz w:val="24"/>
                <w:szCs w:val="24"/>
              </w:rPr>
              <w:t>技术部分</w:t>
            </w:r>
          </w:p>
        </w:tc>
      </w:tr>
      <w:tr w:rsidR="004E1FFF" w:rsidRPr="00D63035" w:rsidTr="008C13E1">
        <w:trPr>
          <w:cantSplit/>
          <w:trHeight w:val="395"/>
          <w:jc w:val="center"/>
        </w:trPr>
        <w:tc>
          <w:tcPr>
            <w:tcW w:w="1895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计分因素</w:t>
            </w:r>
          </w:p>
        </w:tc>
        <w:tc>
          <w:tcPr>
            <w:tcW w:w="652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分值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评分标准</w:t>
            </w:r>
          </w:p>
        </w:tc>
        <w:tc>
          <w:tcPr>
            <w:tcW w:w="593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评分</w:t>
            </w:r>
          </w:p>
        </w:tc>
      </w:tr>
      <w:tr w:rsidR="004E1FFF" w:rsidRPr="00D63035" w:rsidTr="008C13E1">
        <w:trPr>
          <w:cantSplit/>
          <w:trHeight w:val="129"/>
          <w:jc w:val="center"/>
        </w:trPr>
        <w:tc>
          <w:tcPr>
            <w:tcW w:w="1895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lastRenderedPageBreak/>
              <w:t>遴选文件响应程度</w:t>
            </w:r>
          </w:p>
        </w:tc>
        <w:tc>
          <w:tcPr>
            <w:tcW w:w="652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符合遴选文件要求无负偏离的计2分；一般技术参数（非“★”及非“▲”参数）有负偏离的，每一项扣1分，扣完为止。</w:t>
            </w:r>
          </w:p>
          <w:p w:rsidR="004E1FFF" w:rsidRPr="00D63035" w:rsidRDefault="004E1FFF" w:rsidP="00EF37C8">
            <w:pPr>
              <w:spacing w:line="560" w:lineRule="exact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注：负偏离包括但不限于：缺漏项、技术参数不明、配置不详等。</w:t>
            </w:r>
          </w:p>
        </w:tc>
        <w:tc>
          <w:tcPr>
            <w:tcW w:w="593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</w:p>
        </w:tc>
      </w:tr>
      <w:tr w:rsidR="004E1FFF" w:rsidRPr="00D63035" w:rsidTr="008C13E1">
        <w:trPr>
          <w:cantSplit/>
          <w:trHeight w:val="129"/>
          <w:jc w:val="center"/>
        </w:trPr>
        <w:tc>
          <w:tcPr>
            <w:tcW w:w="1895" w:type="dxa"/>
            <w:shd w:val="clear" w:color="auto" w:fill="auto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产品样品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60" w:type="dxa"/>
            <w:gridSpan w:val="2"/>
            <w:shd w:val="clear" w:color="auto" w:fill="auto"/>
            <w:noWrap/>
          </w:tcPr>
          <w:p w:rsidR="004E1FFF" w:rsidRPr="00D63035" w:rsidRDefault="004E1FFF" w:rsidP="00EF37C8">
            <w:pPr>
              <w:spacing w:line="560" w:lineRule="exact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评委根据实际提供的样品，从样品的外观、质量、材质、性能等方面综合评分：外观无瑕疵、质量、性能较好的，材质符合要求计10分；外观有少许瑕疵、质量、性能、材质一般的，计6分；外观不良、质量、性能、材质比较差的，计2分；未提供不计分。</w:t>
            </w:r>
          </w:p>
        </w:tc>
        <w:tc>
          <w:tcPr>
            <w:tcW w:w="593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</w:p>
        </w:tc>
      </w:tr>
      <w:tr w:rsidR="004E1FFF" w:rsidRPr="00D63035" w:rsidTr="008C13E1">
        <w:trPr>
          <w:cantSplit/>
          <w:trHeight w:val="1441"/>
          <w:jc w:val="center"/>
        </w:trPr>
        <w:tc>
          <w:tcPr>
            <w:tcW w:w="1895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产品临床使用效果</w:t>
            </w:r>
          </w:p>
        </w:tc>
        <w:tc>
          <w:tcPr>
            <w:tcW w:w="652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60" w:type="dxa"/>
            <w:gridSpan w:val="2"/>
            <w:noWrap/>
          </w:tcPr>
          <w:p w:rsidR="004E1FFF" w:rsidRPr="00D63035" w:rsidRDefault="004E1FFF" w:rsidP="00EF37C8">
            <w:pPr>
              <w:spacing w:line="560" w:lineRule="exact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产品临床使用效果好，完全符合临床科室使用需求的， 计 10 分；产品临床使用效果一般，基本符合临床科室使用需求 的，计 6分；产品临床使用效果较差，与临床科室使用需求相差较大 的 ，计 2分。</w:t>
            </w:r>
          </w:p>
        </w:tc>
        <w:tc>
          <w:tcPr>
            <w:tcW w:w="593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</w:p>
        </w:tc>
      </w:tr>
      <w:tr w:rsidR="004E1FFF" w:rsidRPr="00D63035" w:rsidTr="008C13E1">
        <w:trPr>
          <w:cantSplit/>
          <w:trHeight w:val="1164"/>
          <w:jc w:val="center"/>
        </w:trPr>
        <w:tc>
          <w:tcPr>
            <w:tcW w:w="1895" w:type="dxa"/>
            <w:shd w:val="clear" w:color="auto" w:fill="auto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产品安全和稳定性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jc w:val="center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60" w:type="dxa"/>
            <w:gridSpan w:val="2"/>
            <w:shd w:val="clear" w:color="auto" w:fill="FFFFFF" w:themeFill="background1"/>
            <w:noWrap/>
          </w:tcPr>
          <w:p w:rsidR="004E1FFF" w:rsidRPr="00D63035" w:rsidRDefault="004E1FFF" w:rsidP="00EF37C8">
            <w:pPr>
              <w:spacing w:line="560" w:lineRule="exact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  <w:r w:rsidRPr="00D63035"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  <w:t>产品安全性能高，使用效果稳定的，计8分；产品安全性能、稳定性能一般，基本符合使用效果的， 计 5分；产品安全性能、稳定性差，使用效果差的，计 2分。</w:t>
            </w:r>
          </w:p>
        </w:tc>
        <w:tc>
          <w:tcPr>
            <w:tcW w:w="593" w:type="dxa"/>
            <w:noWrap/>
            <w:vAlign w:val="center"/>
          </w:tcPr>
          <w:p w:rsidR="004E1FFF" w:rsidRPr="00D63035" w:rsidRDefault="004E1FFF" w:rsidP="00EF37C8">
            <w:pPr>
              <w:spacing w:line="560" w:lineRule="exact"/>
              <w:rPr>
                <w:rFonts w:ascii="仿宋_GB2312" w:eastAsia="仿宋_GB2312" w:hAnsiTheme="majorEastAsia" w:cs="仿宋" w:hint="eastAsia"/>
                <w:color w:val="000000" w:themeColor="text1"/>
                <w:sz w:val="24"/>
                <w:szCs w:val="24"/>
              </w:rPr>
            </w:pPr>
          </w:p>
        </w:tc>
      </w:tr>
    </w:tbl>
    <w:p w:rsidR="00D50ABC" w:rsidRPr="00EF37C8" w:rsidRDefault="00D50ABC" w:rsidP="00EF37C8">
      <w:pPr>
        <w:spacing w:line="56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:rsidR="00D50ABC" w:rsidRPr="00EF37C8" w:rsidRDefault="00D50ABC" w:rsidP="00EF37C8">
      <w:pPr>
        <w:spacing w:line="56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:rsidR="00D50ABC" w:rsidRPr="00EF37C8" w:rsidRDefault="00D50ABC" w:rsidP="00EF37C8">
      <w:pPr>
        <w:spacing w:line="56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:rsidR="00FD1C0E" w:rsidRPr="00EF37C8" w:rsidRDefault="00B27F4F" w:rsidP="00EF37C8">
      <w:pPr>
        <w:spacing w:line="56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附件</w:t>
      </w:r>
      <w:r w:rsidR="00D27B4A" w:rsidRPr="00EF37C8">
        <w:rPr>
          <w:rFonts w:asciiTheme="majorEastAsia" w:eastAsiaTheme="majorEastAsia" w:hAnsiTheme="majorEastAsia"/>
          <w:b/>
          <w:sz w:val="28"/>
          <w:szCs w:val="28"/>
        </w:rPr>
        <w:t>1</w:t>
      </w:r>
      <w:r w:rsidRPr="00EF37C8">
        <w:rPr>
          <w:rFonts w:asciiTheme="majorEastAsia" w:eastAsiaTheme="majorEastAsia" w:hAnsiTheme="majorEastAsia" w:hint="eastAsia"/>
          <w:b/>
          <w:sz w:val="28"/>
          <w:szCs w:val="28"/>
        </w:rPr>
        <w:t>：投标文件制作格式</w:t>
      </w:r>
    </w:p>
    <w:p w:rsidR="00FD1C0E" w:rsidRPr="00D003FC" w:rsidRDefault="00B27F4F" w:rsidP="00EF37C8">
      <w:pPr>
        <w:spacing w:line="560" w:lineRule="exact"/>
        <w:jc w:val="center"/>
        <w:rPr>
          <w:rFonts w:asciiTheme="majorEastAsia" w:eastAsiaTheme="majorEastAsia" w:hAnsiTheme="majorEastAsia" w:cs="仿宋"/>
          <w:b/>
          <w:bCs/>
          <w:sz w:val="44"/>
          <w:szCs w:val="44"/>
        </w:rPr>
      </w:pPr>
      <w:r w:rsidRPr="00D003FC">
        <w:rPr>
          <w:rFonts w:asciiTheme="majorEastAsia" w:eastAsiaTheme="majorEastAsia" w:hAnsiTheme="majorEastAsia" w:cs="仿宋" w:hint="eastAsia"/>
          <w:b/>
          <w:bCs/>
          <w:sz w:val="44"/>
          <w:szCs w:val="44"/>
        </w:rPr>
        <w:t>投 标 文 件</w:t>
      </w:r>
    </w:p>
    <w:p w:rsidR="00FD1C0E" w:rsidRPr="00EF37C8" w:rsidRDefault="00B27F4F" w:rsidP="00EF37C8">
      <w:pPr>
        <w:tabs>
          <w:tab w:val="center" w:pos="4422"/>
          <w:tab w:val="left" w:pos="6570"/>
        </w:tabs>
        <w:spacing w:beforeLines="100" w:before="240" w:line="560" w:lineRule="exact"/>
        <w:rPr>
          <w:rFonts w:asciiTheme="majorEastAsia" w:eastAsiaTheme="majorEastAsia" w:hAnsiTheme="majorEastAsia" w:cs="仿宋"/>
          <w:b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b/>
          <w:sz w:val="28"/>
          <w:szCs w:val="28"/>
        </w:rPr>
        <w:tab/>
      </w:r>
      <w:r w:rsidRPr="00EF37C8">
        <w:rPr>
          <w:rFonts w:asciiTheme="majorEastAsia" w:eastAsiaTheme="majorEastAsia" w:hAnsiTheme="majorEastAsia" w:cs="仿宋" w:hint="eastAsia"/>
          <w:b/>
          <w:sz w:val="28"/>
          <w:szCs w:val="28"/>
        </w:rPr>
        <w:tab/>
      </w: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B27F4F" w:rsidP="00EF37C8">
      <w:pPr>
        <w:pStyle w:val="a4"/>
        <w:spacing w:line="560" w:lineRule="exact"/>
        <w:ind w:firstLineChars="650" w:firstLine="1827"/>
        <w:rPr>
          <w:rFonts w:asciiTheme="majorEastAsia" w:eastAsiaTheme="majorEastAsia" w:hAnsiTheme="majorEastAsia" w:cs="仿宋"/>
          <w:b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b/>
          <w:sz w:val="28"/>
          <w:szCs w:val="28"/>
        </w:rPr>
        <w:t xml:space="preserve">采购项目名称：________________    </w:t>
      </w:r>
    </w:p>
    <w:p w:rsidR="00FD1C0E" w:rsidRPr="00EF37C8" w:rsidRDefault="00B27F4F" w:rsidP="00EF37C8">
      <w:pPr>
        <w:pStyle w:val="a4"/>
        <w:spacing w:line="560" w:lineRule="exact"/>
        <w:ind w:firstLineChars="650" w:firstLine="1827"/>
        <w:rPr>
          <w:rFonts w:asciiTheme="majorEastAsia" w:eastAsiaTheme="majorEastAsia" w:hAnsiTheme="majorEastAsia" w:cs="仿宋"/>
          <w:b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b/>
          <w:sz w:val="28"/>
          <w:szCs w:val="28"/>
        </w:rPr>
        <w:t>投标单位：</w:t>
      </w:r>
      <w:r w:rsidRPr="00EF37C8">
        <w:rPr>
          <w:rFonts w:asciiTheme="majorEastAsia" w:eastAsiaTheme="majorEastAsia" w:hAnsiTheme="majorEastAsia" w:cs="仿宋" w:hint="eastAsia"/>
          <w:b/>
          <w:kern w:val="0"/>
          <w:sz w:val="28"/>
          <w:szCs w:val="28"/>
        </w:rPr>
        <w:t>________________（公章）</w:t>
      </w:r>
    </w:p>
    <w:p w:rsidR="00FD1C0E" w:rsidRPr="00EF37C8" w:rsidRDefault="00B27F4F" w:rsidP="00EF37C8">
      <w:pPr>
        <w:spacing w:line="560" w:lineRule="exact"/>
        <w:ind w:firstLineChars="650" w:firstLine="1827"/>
        <w:outlineLvl w:val="0"/>
        <w:rPr>
          <w:rFonts w:asciiTheme="majorEastAsia" w:eastAsiaTheme="majorEastAsia" w:hAnsiTheme="majorEastAsia" w:cs="仿宋"/>
          <w:b/>
          <w:kern w:val="2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b/>
          <w:kern w:val="2"/>
          <w:sz w:val="28"/>
          <w:szCs w:val="28"/>
        </w:rPr>
        <w:t>企业法</w:t>
      </w:r>
      <w:bookmarkStart w:id="0" w:name="_GoBack"/>
      <w:bookmarkEnd w:id="0"/>
      <w:r w:rsidRPr="00EF37C8">
        <w:rPr>
          <w:rFonts w:asciiTheme="majorEastAsia" w:eastAsiaTheme="majorEastAsia" w:hAnsiTheme="majorEastAsia" w:cs="仿宋" w:hint="eastAsia"/>
          <w:b/>
          <w:kern w:val="2"/>
          <w:sz w:val="28"/>
          <w:szCs w:val="28"/>
        </w:rPr>
        <w:t>人营业执照注册号：________________</w:t>
      </w:r>
    </w:p>
    <w:p w:rsidR="00FD1C0E" w:rsidRPr="00EF37C8" w:rsidRDefault="00FD1C0E" w:rsidP="00EF37C8">
      <w:pPr>
        <w:spacing w:line="560" w:lineRule="exact"/>
        <w:outlineLvl w:val="0"/>
        <w:rPr>
          <w:rFonts w:asciiTheme="majorEastAsia" w:eastAsiaTheme="majorEastAsia" w:hAnsiTheme="majorEastAsia" w:cs="仿宋"/>
          <w:b/>
          <w:kern w:val="2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outlineLvl w:val="0"/>
        <w:rPr>
          <w:rFonts w:asciiTheme="majorEastAsia" w:eastAsiaTheme="majorEastAsia" w:hAnsiTheme="majorEastAsia" w:cs="仿宋"/>
          <w:b/>
          <w:kern w:val="2"/>
          <w:sz w:val="28"/>
          <w:szCs w:val="28"/>
        </w:rPr>
      </w:pPr>
    </w:p>
    <w:p w:rsidR="00FD1C0E" w:rsidRPr="00EF37C8" w:rsidRDefault="00B27F4F" w:rsidP="00EF37C8">
      <w:pPr>
        <w:spacing w:line="560" w:lineRule="exact"/>
        <w:ind w:firstLineChars="650" w:firstLine="1827"/>
        <w:outlineLvl w:val="0"/>
        <w:rPr>
          <w:rFonts w:asciiTheme="majorEastAsia" w:eastAsiaTheme="majorEastAsia" w:hAnsiTheme="majorEastAsia" w:cs="仿宋"/>
          <w:b/>
          <w:kern w:val="2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b/>
          <w:kern w:val="2"/>
          <w:sz w:val="28"/>
          <w:szCs w:val="28"/>
        </w:rPr>
        <w:t>投标人或委托人:：________________（现场签名）</w:t>
      </w:r>
    </w:p>
    <w:p w:rsidR="00FD1C0E" w:rsidRPr="00EF37C8" w:rsidRDefault="00B27F4F" w:rsidP="00EF37C8">
      <w:pPr>
        <w:spacing w:line="560" w:lineRule="exact"/>
        <w:ind w:firstLineChars="650" w:firstLine="1827"/>
        <w:outlineLvl w:val="0"/>
        <w:rPr>
          <w:rFonts w:asciiTheme="majorEastAsia" w:eastAsiaTheme="majorEastAsia" w:hAnsiTheme="majorEastAsia" w:cs="仿宋"/>
          <w:b/>
          <w:kern w:val="2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b/>
          <w:kern w:val="2"/>
          <w:sz w:val="28"/>
          <w:szCs w:val="28"/>
        </w:rPr>
        <w:t>投标人或委托人联系电话：____________（现场手签）</w:t>
      </w:r>
    </w:p>
    <w:p w:rsidR="00FD1C0E" w:rsidRPr="00EF37C8" w:rsidRDefault="00B27F4F" w:rsidP="00EF37C8">
      <w:pPr>
        <w:spacing w:line="560" w:lineRule="exact"/>
        <w:ind w:firstLineChars="650" w:firstLine="1827"/>
        <w:outlineLvl w:val="0"/>
        <w:rPr>
          <w:rFonts w:asciiTheme="majorEastAsia" w:eastAsiaTheme="majorEastAsia" w:hAnsiTheme="majorEastAsia" w:cs="仿宋"/>
          <w:b/>
          <w:kern w:val="2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b/>
          <w:kern w:val="2"/>
          <w:sz w:val="28"/>
          <w:szCs w:val="28"/>
        </w:rPr>
        <w:t>投标日期：________________（现场手签）</w:t>
      </w:r>
    </w:p>
    <w:p w:rsidR="00FD1C0E" w:rsidRPr="00EF37C8" w:rsidRDefault="00FD1C0E" w:rsidP="00751B0B">
      <w:pPr>
        <w:spacing w:line="560" w:lineRule="exact"/>
        <w:outlineLvl w:val="0"/>
        <w:rPr>
          <w:rFonts w:asciiTheme="majorEastAsia" w:eastAsiaTheme="majorEastAsia" w:hAnsiTheme="majorEastAsia" w:cs="仿宋" w:hint="eastAsia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firstLineChars="1500" w:firstLine="4200"/>
        <w:outlineLvl w:val="0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firstLineChars="1500" w:firstLine="4200"/>
        <w:outlineLvl w:val="0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751B0B">
      <w:pPr>
        <w:spacing w:line="560" w:lineRule="exact"/>
        <w:outlineLvl w:val="0"/>
        <w:rPr>
          <w:rFonts w:asciiTheme="majorEastAsia" w:eastAsiaTheme="majorEastAsia" w:hAnsiTheme="majorEastAsia" w:cs="仿宋" w:hint="eastAsia"/>
          <w:sz w:val="28"/>
          <w:szCs w:val="28"/>
        </w:rPr>
      </w:pPr>
    </w:p>
    <w:p w:rsidR="00FD1C0E" w:rsidRPr="00EF37C8" w:rsidRDefault="00B27F4F" w:rsidP="00EF37C8">
      <w:pPr>
        <w:spacing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年  月  日</w:t>
      </w:r>
    </w:p>
    <w:p w:rsidR="00FD1C0E" w:rsidRPr="00EF37C8" w:rsidRDefault="00B27F4F" w:rsidP="00EF37C8">
      <w:pPr>
        <w:spacing w:line="5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br w:type="page"/>
      </w:r>
      <w:r w:rsidRPr="00EF37C8">
        <w:rPr>
          <w:rFonts w:asciiTheme="majorEastAsia" w:eastAsiaTheme="majorEastAsia" w:hAnsiTheme="majorEastAsia" w:cs="仿宋" w:hint="eastAsia"/>
          <w:b/>
          <w:sz w:val="28"/>
          <w:szCs w:val="28"/>
        </w:rPr>
        <w:lastRenderedPageBreak/>
        <w:t>投</w:t>
      </w:r>
      <w:r w:rsidRPr="00EF37C8">
        <w:rPr>
          <w:rFonts w:asciiTheme="majorEastAsia" w:eastAsiaTheme="majorEastAsia" w:hAnsiTheme="majorEastAsia" w:hint="eastAsia"/>
          <w:b/>
          <w:sz w:val="28"/>
          <w:szCs w:val="28"/>
        </w:rPr>
        <w:t>标文件组成</w:t>
      </w:r>
    </w:p>
    <w:p w:rsidR="00FD1C0E" w:rsidRPr="00EF37C8" w:rsidRDefault="00B27F4F" w:rsidP="00EF37C8">
      <w:pPr>
        <w:widowControl w:val="0"/>
        <w:numPr>
          <w:ilvl w:val="0"/>
          <w:numId w:val="4"/>
        </w:numPr>
        <w:adjustRightInd/>
        <w:snapToGrid/>
        <w:spacing w:after="0" w:line="560" w:lineRule="exact"/>
        <w:rPr>
          <w:rFonts w:asciiTheme="majorEastAsia" w:eastAsiaTheme="majorEastAsia" w:hAnsiTheme="majorEastAsia"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sz w:val="28"/>
          <w:szCs w:val="28"/>
        </w:rPr>
        <w:t>营业执照（需备注三证合一或五证合一）</w:t>
      </w:r>
    </w:p>
    <w:p w:rsidR="00FD1C0E" w:rsidRPr="00EF37C8" w:rsidRDefault="00B27F4F" w:rsidP="00EF37C8">
      <w:pPr>
        <w:widowControl w:val="0"/>
        <w:numPr>
          <w:ilvl w:val="0"/>
          <w:numId w:val="4"/>
        </w:numPr>
        <w:adjustRightInd/>
        <w:snapToGrid/>
        <w:spacing w:after="0" w:line="560" w:lineRule="exact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法定代表人身份证明（彩印）</w:t>
      </w:r>
    </w:p>
    <w:p w:rsidR="00FD1C0E" w:rsidRPr="00EF37C8" w:rsidRDefault="00B27F4F" w:rsidP="00EF37C8">
      <w:pPr>
        <w:widowControl w:val="0"/>
        <w:numPr>
          <w:ilvl w:val="0"/>
          <w:numId w:val="4"/>
        </w:numPr>
        <w:adjustRightInd/>
        <w:snapToGrid/>
        <w:spacing w:after="0" w:line="560" w:lineRule="exact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法定代表人授权书(委托代理人参加开标) （彩印）</w:t>
      </w:r>
    </w:p>
    <w:p w:rsidR="00FD1C0E" w:rsidRPr="00EF37C8" w:rsidRDefault="00B27F4F" w:rsidP="00EF37C8">
      <w:pPr>
        <w:widowControl w:val="0"/>
        <w:numPr>
          <w:ilvl w:val="0"/>
          <w:numId w:val="4"/>
        </w:numPr>
        <w:adjustRightInd/>
        <w:snapToGrid/>
        <w:spacing w:after="0" w:line="560" w:lineRule="exact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报价文件</w:t>
      </w:r>
    </w:p>
    <w:p w:rsidR="00FD1C0E" w:rsidRPr="00EF37C8" w:rsidRDefault="00B27F4F" w:rsidP="00EF37C8">
      <w:pPr>
        <w:widowControl w:val="0"/>
        <w:numPr>
          <w:ilvl w:val="0"/>
          <w:numId w:val="4"/>
        </w:numPr>
        <w:adjustRightInd/>
        <w:snapToGrid/>
        <w:spacing w:after="0" w:line="560" w:lineRule="exact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技术响应与偏离表</w:t>
      </w:r>
      <w:r w:rsidRPr="00EF37C8">
        <w:rPr>
          <w:rFonts w:asciiTheme="majorEastAsia" w:eastAsiaTheme="majorEastAsia" w:hAnsiTheme="majorEastAsia" w:hint="eastAsia"/>
          <w:sz w:val="28"/>
          <w:szCs w:val="28"/>
        </w:rPr>
        <w:t>（提供投标产品技术参数佐证资料）</w:t>
      </w:r>
    </w:p>
    <w:p w:rsidR="00FD1C0E" w:rsidRPr="00EF37C8" w:rsidRDefault="00B27F4F" w:rsidP="00EF37C8">
      <w:pPr>
        <w:widowControl w:val="0"/>
        <w:spacing w:after="0" w:line="560" w:lineRule="exact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六、  投标人须提供“医疗器械经营许可证”或“医疗器械经营备案凭证”、产品制造商的“医疗器械生产企业许可证”</w:t>
      </w:r>
      <w:r w:rsidR="00FB55A6" w:rsidRPr="00EF37C8">
        <w:rPr>
          <w:rFonts w:asciiTheme="majorEastAsia" w:eastAsiaTheme="majorEastAsia" w:hAnsiTheme="majorEastAsia" w:cs="仿宋" w:hint="eastAsia"/>
          <w:sz w:val="28"/>
          <w:szCs w:val="28"/>
        </w:rPr>
        <w:t xml:space="preserve"> “医疗器械经营许可证”</w:t>
      </w: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及国家药监部门颁发的“医疗器械产品注册证”或“医疗器械生产备案凭证”</w:t>
      </w:r>
      <w:r w:rsidRPr="00EF37C8">
        <w:rPr>
          <w:rFonts w:asciiTheme="majorEastAsia" w:eastAsiaTheme="majorEastAsia" w:hAnsiTheme="majorEastAsia" w:cs="仿宋"/>
          <w:sz w:val="28"/>
          <w:szCs w:val="28"/>
        </w:rPr>
        <w:t xml:space="preserve"> </w:t>
      </w:r>
    </w:p>
    <w:p w:rsidR="00FD1C0E" w:rsidRPr="00EF37C8" w:rsidRDefault="00B27F4F" w:rsidP="00EF37C8">
      <w:pPr>
        <w:spacing w:after="0" w:line="560" w:lineRule="exact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七</w:t>
      </w:r>
      <w:r w:rsidRPr="00EF37C8">
        <w:rPr>
          <w:rFonts w:asciiTheme="majorEastAsia" w:eastAsiaTheme="majorEastAsia" w:hAnsiTheme="majorEastAsia" w:cs="仿宋"/>
          <w:sz w:val="28"/>
          <w:szCs w:val="28"/>
        </w:rPr>
        <w:t>、</w:t>
      </w: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 xml:space="preserve">  生产厂商（制造商）或经销商或代理商出具的针对本项目的授权书。</w:t>
      </w:r>
    </w:p>
    <w:p w:rsidR="00FD1C0E" w:rsidRPr="00EF37C8" w:rsidRDefault="00B27F4F" w:rsidP="00EF37C8">
      <w:pPr>
        <w:widowControl w:val="0"/>
        <w:spacing w:after="0" w:line="560" w:lineRule="exact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八、  供应商认为需要提供的其它资料。</w:t>
      </w:r>
    </w:p>
    <w:p w:rsidR="00FD1C0E" w:rsidRPr="00EF37C8" w:rsidRDefault="00FD1C0E" w:rsidP="00EF37C8">
      <w:pPr>
        <w:spacing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rPr>
          <w:rFonts w:asciiTheme="majorEastAsia" w:eastAsiaTheme="majorEastAsia" w:hAnsiTheme="majorEastAsia" w:cs="仿宋" w:hint="eastAsia"/>
          <w:sz w:val="28"/>
          <w:szCs w:val="28"/>
        </w:rPr>
      </w:pPr>
    </w:p>
    <w:p w:rsidR="00FD1C0E" w:rsidRPr="00EF37C8" w:rsidRDefault="00B27F4F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b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b/>
          <w:sz w:val="28"/>
          <w:szCs w:val="28"/>
        </w:rPr>
        <w:lastRenderedPageBreak/>
        <w:t>一、营业执照</w:t>
      </w:r>
      <w:r w:rsidRPr="00EF37C8">
        <w:rPr>
          <w:rFonts w:asciiTheme="majorEastAsia" w:eastAsiaTheme="majorEastAsia" w:hAnsiTheme="majorEastAsia" w:hint="eastAsia"/>
          <w:sz w:val="28"/>
          <w:szCs w:val="28"/>
        </w:rPr>
        <w:t>（需备注三证合一或五证合一）</w:t>
      </w: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EF37C8">
      <w:pPr>
        <w:shd w:val="clear" w:color="auto" w:fill="FFFFFF"/>
        <w:spacing w:before="93" w:after="62" w:line="560" w:lineRule="exact"/>
        <w:jc w:val="center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FD1C0E" w:rsidP="0037609C">
      <w:pPr>
        <w:shd w:val="clear" w:color="auto" w:fill="FFFFFF"/>
        <w:spacing w:before="93" w:after="62" w:line="560" w:lineRule="exact"/>
        <w:rPr>
          <w:rFonts w:asciiTheme="majorEastAsia" w:eastAsiaTheme="majorEastAsia" w:hAnsiTheme="majorEastAsia" w:cs="仿宋" w:hint="eastAsia"/>
          <w:b/>
          <w:bCs/>
          <w:sz w:val="28"/>
          <w:szCs w:val="28"/>
        </w:rPr>
      </w:pPr>
    </w:p>
    <w:p w:rsidR="00FD1C0E" w:rsidRPr="00EF37C8" w:rsidRDefault="00B27F4F" w:rsidP="00EF37C8">
      <w:pPr>
        <w:spacing w:line="560" w:lineRule="exact"/>
        <w:ind w:right="24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二、法定代表人身份证明书（彩印）</w:t>
      </w:r>
    </w:p>
    <w:p w:rsidR="00FD1C0E" w:rsidRPr="00EF37C8" w:rsidRDefault="00B27F4F" w:rsidP="00EF37C8">
      <w:pPr>
        <w:autoSpaceDE w:val="0"/>
        <w:autoSpaceDN w:val="0"/>
        <w:spacing w:beforeLines="50" w:before="120" w:line="560" w:lineRule="exact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供应商名称：</w:t>
      </w:r>
    </w:p>
    <w:p w:rsidR="00FD1C0E" w:rsidRPr="00EF37C8" w:rsidRDefault="00B27F4F" w:rsidP="00EF37C8">
      <w:pPr>
        <w:autoSpaceDE w:val="0"/>
        <w:autoSpaceDN w:val="0"/>
        <w:spacing w:beforeLines="50" w:before="120" w:line="560" w:lineRule="exact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注册号：</w:t>
      </w:r>
    </w:p>
    <w:p w:rsidR="00FD1C0E" w:rsidRPr="00EF37C8" w:rsidRDefault="00B27F4F" w:rsidP="00EF37C8">
      <w:pPr>
        <w:autoSpaceDE w:val="0"/>
        <w:autoSpaceDN w:val="0"/>
        <w:spacing w:beforeLines="50" w:before="120" w:line="560" w:lineRule="exact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注册地址：</w:t>
      </w:r>
    </w:p>
    <w:p w:rsidR="00FD1C0E" w:rsidRPr="00EF37C8" w:rsidRDefault="00B27F4F" w:rsidP="00EF37C8">
      <w:pPr>
        <w:autoSpaceDE w:val="0"/>
        <w:autoSpaceDN w:val="0"/>
        <w:spacing w:beforeLines="50" w:before="120" w:line="560" w:lineRule="exact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成立时间： 年 月 日</w:t>
      </w:r>
    </w:p>
    <w:p w:rsidR="00FD1C0E" w:rsidRPr="00EF37C8" w:rsidRDefault="00B27F4F" w:rsidP="00EF37C8">
      <w:pPr>
        <w:autoSpaceDE w:val="0"/>
        <w:autoSpaceDN w:val="0"/>
        <w:spacing w:beforeLines="50" w:before="120" w:line="560" w:lineRule="exact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经营期限：</w:t>
      </w:r>
    </w:p>
    <w:p w:rsidR="00FD1C0E" w:rsidRPr="00EF37C8" w:rsidRDefault="00B27F4F" w:rsidP="00EF37C8">
      <w:pPr>
        <w:autoSpaceDE w:val="0"/>
        <w:autoSpaceDN w:val="0"/>
        <w:spacing w:beforeLines="50" w:before="120" w:line="560" w:lineRule="exact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经营范围：主营： ；兼营：</w:t>
      </w:r>
    </w:p>
    <w:p w:rsidR="00FD1C0E" w:rsidRPr="00EF37C8" w:rsidRDefault="00B27F4F" w:rsidP="00EF37C8">
      <w:pPr>
        <w:autoSpaceDE w:val="0"/>
        <w:autoSpaceDN w:val="0"/>
        <w:spacing w:beforeLines="50" w:before="120" w:line="560" w:lineRule="exact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姓名： 性别： 年龄： 系（供应商名称）的法定代表人。</w:t>
      </w:r>
    </w:p>
    <w:p w:rsidR="00FD1C0E" w:rsidRPr="00EF37C8" w:rsidRDefault="00B27F4F" w:rsidP="00EF37C8">
      <w:pPr>
        <w:autoSpaceDE w:val="0"/>
        <w:autoSpaceDN w:val="0"/>
        <w:spacing w:beforeLines="50" w:before="120" w:line="560" w:lineRule="exact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特此证明。</w:t>
      </w:r>
    </w:p>
    <w:p w:rsidR="00FD1C0E" w:rsidRPr="00EF37C8" w:rsidRDefault="00B27F4F" w:rsidP="00EF37C8">
      <w:pPr>
        <w:autoSpaceDE w:val="0"/>
        <w:autoSpaceDN w:val="0"/>
        <w:spacing w:beforeLines="50" w:before="120" w:line="560" w:lineRule="exact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附：法定代表人身份证复印件</w:t>
      </w: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FD1C0E" w:rsidRPr="00EF37C8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rPr>
                <w:rFonts w:asciiTheme="majorEastAsia" w:eastAsiaTheme="majorEastAsia" w:hAnsiTheme="majorEastAsia" w:cs="仿宋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cs="仿宋" w:hint="eastAsia"/>
                <w:sz w:val="28"/>
                <w:szCs w:val="28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rPr>
                <w:rFonts w:asciiTheme="majorEastAsia" w:eastAsiaTheme="majorEastAsia" w:hAnsiTheme="majorEastAsia" w:cs="仿宋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cs="仿宋" w:hint="eastAsia"/>
                <w:sz w:val="28"/>
                <w:szCs w:val="28"/>
              </w:rPr>
              <w:t>法定代表人身份证（背面）</w:t>
            </w:r>
          </w:p>
        </w:tc>
      </w:tr>
    </w:tbl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B27F4F" w:rsidP="00EF37C8">
      <w:pPr>
        <w:spacing w:line="560" w:lineRule="exact"/>
        <w:ind w:right="420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供应商名称（盖单位章）：</w:t>
      </w:r>
    </w:p>
    <w:p w:rsidR="00FD1C0E" w:rsidRDefault="00B27F4F" w:rsidP="00EF37C8">
      <w:pPr>
        <w:spacing w:line="560" w:lineRule="exact"/>
        <w:ind w:right="420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 xml:space="preserve">日期：年月日      </w:t>
      </w:r>
    </w:p>
    <w:p w:rsidR="009C6FE3" w:rsidRDefault="009C6FE3" w:rsidP="00EF37C8">
      <w:pPr>
        <w:spacing w:line="560" w:lineRule="exact"/>
        <w:ind w:right="420"/>
        <w:rPr>
          <w:rFonts w:asciiTheme="majorEastAsia" w:eastAsiaTheme="majorEastAsia" w:hAnsiTheme="majorEastAsia" w:cs="仿宋"/>
          <w:sz w:val="28"/>
          <w:szCs w:val="28"/>
        </w:rPr>
      </w:pPr>
    </w:p>
    <w:p w:rsidR="009C6FE3" w:rsidRPr="00EF37C8" w:rsidRDefault="009C6FE3" w:rsidP="00EF37C8">
      <w:pPr>
        <w:spacing w:line="560" w:lineRule="exact"/>
        <w:ind w:right="420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B27F4F" w:rsidP="00EF37C8">
      <w:pPr>
        <w:spacing w:line="560" w:lineRule="exact"/>
        <w:ind w:right="24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三、法定代表人授权委托书（彩印）</w:t>
      </w:r>
    </w:p>
    <w:p w:rsidR="00FD1C0E" w:rsidRPr="00EF37C8" w:rsidRDefault="00B27F4F" w:rsidP="00EF37C8">
      <w:pPr>
        <w:autoSpaceDE w:val="0"/>
        <w:autoSpaceDN w:val="0"/>
        <w:spacing w:beforeLines="50" w:before="120" w:line="560" w:lineRule="exact"/>
        <w:ind w:firstLineChars="200" w:firstLine="560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FD1C0E" w:rsidRPr="00EF37C8" w:rsidRDefault="00B27F4F" w:rsidP="00EF37C8">
      <w:pPr>
        <w:autoSpaceDE w:val="0"/>
        <w:autoSpaceDN w:val="0"/>
        <w:spacing w:beforeLines="50" w:before="120" w:line="560" w:lineRule="exact"/>
        <w:ind w:firstLineChars="200" w:firstLine="560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委托期限： 。</w:t>
      </w:r>
    </w:p>
    <w:p w:rsidR="00FD1C0E" w:rsidRPr="00EF37C8" w:rsidRDefault="00B27F4F" w:rsidP="00EF37C8">
      <w:pPr>
        <w:spacing w:line="560" w:lineRule="exact"/>
        <w:ind w:firstLine="435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代理人无转委托权。</w:t>
      </w:r>
    </w:p>
    <w:p w:rsidR="00FD1C0E" w:rsidRPr="00EF37C8" w:rsidRDefault="00B27F4F" w:rsidP="00EF37C8">
      <w:pPr>
        <w:spacing w:line="560" w:lineRule="exact"/>
        <w:ind w:firstLine="435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本授权书于年月日签字生效，特此声明。</w:t>
      </w:r>
    </w:p>
    <w:p w:rsidR="00FD1C0E" w:rsidRPr="00EF37C8" w:rsidRDefault="00B27F4F" w:rsidP="00EF37C8">
      <w:pPr>
        <w:spacing w:beforeLines="50" w:before="120" w:line="560" w:lineRule="exact"/>
        <w:ind w:firstLineChars="200" w:firstLine="560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FD1C0E" w:rsidRPr="00EF37C8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rPr>
                <w:rFonts w:asciiTheme="majorEastAsia" w:eastAsiaTheme="majorEastAsia" w:hAnsiTheme="majorEastAsia" w:cs="仿宋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cs="仿宋" w:hint="eastAsia"/>
                <w:sz w:val="28"/>
                <w:szCs w:val="28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rPr>
                <w:rFonts w:asciiTheme="majorEastAsia" w:eastAsiaTheme="majorEastAsia" w:hAnsiTheme="majorEastAsia" w:cs="仿宋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cs="仿宋" w:hint="eastAsia"/>
                <w:sz w:val="28"/>
                <w:szCs w:val="28"/>
              </w:rPr>
              <w:t>委托代理人二代身份证复印件（正面）</w:t>
            </w:r>
          </w:p>
        </w:tc>
      </w:tr>
      <w:tr w:rsidR="00FD1C0E" w:rsidRPr="00EF37C8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rPr>
                <w:rFonts w:asciiTheme="majorEastAsia" w:eastAsiaTheme="majorEastAsia" w:hAnsiTheme="majorEastAsia" w:cs="仿宋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cs="仿宋" w:hint="eastAsia"/>
                <w:sz w:val="28"/>
                <w:szCs w:val="28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rPr>
                <w:rFonts w:asciiTheme="majorEastAsia" w:eastAsiaTheme="majorEastAsia" w:hAnsiTheme="majorEastAsia" w:cs="仿宋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cs="仿宋" w:hint="eastAsia"/>
                <w:sz w:val="28"/>
                <w:szCs w:val="28"/>
              </w:rPr>
              <w:t>委托代理人二代身份证复印件（反面）</w:t>
            </w:r>
          </w:p>
        </w:tc>
      </w:tr>
    </w:tbl>
    <w:p w:rsidR="00FD1C0E" w:rsidRPr="00EF37C8" w:rsidRDefault="00FD1C0E" w:rsidP="00EF37C8">
      <w:pPr>
        <w:spacing w:line="560" w:lineRule="exact"/>
        <w:ind w:right="420"/>
        <w:rPr>
          <w:rFonts w:asciiTheme="majorEastAsia" w:eastAsiaTheme="majorEastAsia" w:hAnsiTheme="majorEastAsia" w:cs="仿宋"/>
          <w:sz w:val="28"/>
          <w:szCs w:val="28"/>
        </w:rPr>
      </w:pPr>
    </w:p>
    <w:p w:rsidR="00FD1C0E" w:rsidRPr="00EF37C8" w:rsidRDefault="00B27F4F" w:rsidP="00EF37C8">
      <w:pPr>
        <w:spacing w:line="560" w:lineRule="exact"/>
        <w:ind w:right="420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法定代表人（签字）：</w:t>
      </w:r>
    </w:p>
    <w:p w:rsidR="00FD1C0E" w:rsidRPr="00EF37C8" w:rsidRDefault="00B27F4F" w:rsidP="00EF37C8">
      <w:pPr>
        <w:spacing w:line="560" w:lineRule="exact"/>
        <w:ind w:right="420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委托代理人（签字）：</w:t>
      </w:r>
    </w:p>
    <w:p w:rsidR="00FD1C0E" w:rsidRPr="00EF37C8" w:rsidRDefault="00B27F4F" w:rsidP="00EF37C8">
      <w:pPr>
        <w:spacing w:line="560" w:lineRule="exact"/>
        <w:ind w:right="24"/>
        <w:rPr>
          <w:rFonts w:asciiTheme="majorEastAsia" w:eastAsiaTheme="majorEastAsia" w:hAnsiTheme="majorEastAsia" w:cs="仿宋"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sz w:val="28"/>
          <w:szCs w:val="28"/>
        </w:rPr>
        <w:t>日期：年月日</w:t>
      </w:r>
    </w:p>
    <w:p w:rsidR="00FD1C0E" w:rsidRPr="00EF37C8" w:rsidRDefault="00B27F4F" w:rsidP="00EF37C8">
      <w:pPr>
        <w:spacing w:line="56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b/>
          <w:sz w:val="28"/>
          <w:szCs w:val="28"/>
        </w:rPr>
        <w:t>注：授权代表递交此授权委托书并附法定代表人身份证明参加开标（授权代表由法人本人担任的，仅需提供法定代表人身份证明）。</w:t>
      </w:r>
    </w:p>
    <w:p w:rsidR="00FD1C0E" w:rsidRPr="00EF37C8" w:rsidRDefault="00B27F4F" w:rsidP="00EF37C8">
      <w:pPr>
        <w:spacing w:line="560" w:lineRule="exact"/>
        <w:jc w:val="center"/>
        <w:rPr>
          <w:rFonts w:asciiTheme="majorEastAsia" w:eastAsiaTheme="majorEastAsia" w:hAnsiTheme="majorEastAsia" w:cs="微软雅黑"/>
          <w:b/>
          <w:position w:val="-3"/>
          <w:sz w:val="28"/>
          <w:szCs w:val="28"/>
        </w:rPr>
      </w:pPr>
      <w:r w:rsidRPr="00EF37C8">
        <w:rPr>
          <w:rFonts w:asciiTheme="majorEastAsia" w:eastAsiaTheme="majorEastAsia" w:hAnsiTheme="majorEastAsia" w:cs="微软雅黑" w:hint="eastAsia"/>
          <w:b/>
          <w:spacing w:val="-2"/>
          <w:position w:val="-3"/>
          <w:sz w:val="28"/>
          <w:szCs w:val="28"/>
        </w:rPr>
        <w:lastRenderedPageBreak/>
        <w:t>四、报价文件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670"/>
        <w:gridCol w:w="793"/>
        <w:gridCol w:w="643"/>
        <w:gridCol w:w="455"/>
        <w:gridCol w:w="431"/>
        <w:gridCol w:w="511"/>
        <w:gridCol w:w="452"/>
        <w:gridCol w:w="593"/>
        <w:gridCol w:w="782"/>
        <w:gridCol w:w="970"/>
        <w:gridCol w:w="760"/>
        <w:gridCol w:w="498"/>
        <w:gridCol w:w="496"/>
      </w:tblGrid>
      <w:tr w:rsidR="00FD1C0E" w:rsidRPr="00EF37C8">
        <w:trPr>
          <w:trHeight w:val="930"/>
          <w:jc w:val="center"/>
        </w:trPr>
        <w:tc>
          <w:tcPr>
            <w:tcW w:w="275" w:type="pct"/>
            <w:noWrap/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textAlignment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hint="eastAsia"/>
                <w:sz w:val="28"/>
                <w:szCs w:val="28"/>
              </w:rPr>
              <w:t>目录名称</w:t>
            </w:r>
          </w:p>
        </w:tc>
        <w:tc>
          <w:tcPr>
            <w:tcW w:w="393" w:type="pct"/>
            <w:noWrap/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textAlignment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hint="eastAsia"/>
                <w:sz w:val="28"/>
                <w:szCs w:val="28"/>
              </w:rPr>
              <w:t>供应商名称</w:t>
            </w:r>
          </w:p>
        </w:tc>
        <w:tc>
          <w:tcPr>
            <w:tcW w:w="465" w:type="pct"/>
            <w:noWrap/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textAlignment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hint="eastAsia"/>
                <w:sz w:val="28"/>
                <w:szCs w:val="28"/>
              </w:rPr>
              <w:t>产品注册(备案)名称</w:t>
            </w:r>
          </w:p>
        </w:tc>
        <w:tc>
          <w:tcPr>
            <w:tcW w:w="377" w:type="pct"/>
            <w:noWrap/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textAlignment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hint="eastAsia"/>
                <w:sz w:val="28"/>
                <w:szCs w:val="28"/>
              </w:rPr>
              <w:t>注册（备案）证号</w:t>
            </w:r>
          </w:p>
        </w:tc>
        <w:tc>
          <w:tcPr>
            <w:tcW w:w="267" w:type="pct"/>
            <w:noWrap/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hint="eastAsia"/>
                <w:sz w:val="28"/>
                <w:szCs w:val="28"/>
              </w:rPr>
              <w:t>规格</w:t>
            </w:r>
          </w:p>
        </w:tc>
        <w:tc>
          <w:tcPr>
            <w:tcW w:w="253" w:type="pct"/>
            <w:noWrap/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hint="eastAsia"/>
                <w:sz w:val="28"/>
                <w:szCs w:val="28"/>
              </w:rPr>
              <w:t>型号</w:t>
            </w:r>
          </w:p>
        </w:tc>
        <w:tc>
          <w:tcPr>
            <w:tcW w:w="300" w:type="pct"/>
            <w:noWrap/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hint="eastAsia"/>
                <w:sz w:val="28"/>
                <w:szCs w:val="28"/>
              </w:rPr>
              <w:t>产地（国产/进口）</w:t>
            </w:r>
          </w:p>
        </w:tc>
        <w:tc>
          <w:tcPr>
            <w:tcW w:w="265" w:type="pct"/>
            <w:noWrap/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hint="eastAsia"/>
                <w:sz w:val="28"/>
                <w:szCs w:val="28"/>
              </w:rPr>
              <w:t>生产厂家</w:t>
            </w: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/>
                <w:sz w:val="28"/>
                <w:szCs w:val="28"/>
              </w:rPr>
              <w:t>最小使用单位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hint="eastAsia"/>
                <w:sz w:val="28"/>
                <w:szCs w:val="28"/>
              </w:rPr>
              <w:t>阳光挂网平台价格</w:t>
            </w: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hint="eastAsia"/>
                <w:sz w:val="28"/>
                <w:szCs w:val="28"/>
              </w:rPr>
              <w:t>遴选预算单价限价</w:t>
            </w:r>
          </w:p>
          <w:p w:rsidR="00FD1C0E" w:rsidRPr="00EF37C8" w:rsidRDefault="00B27F4F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hint="eastAsia"/>
                <w:sz w:val="28"/>
                <w:szCs w:val="28"/>
              </w:rPr>
              <w:t>（人民币元）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hint="eastAsia"/>
                <w:sz w:val="28"/>
                <w:szCs w:val="28"/>
              </w:rPr>
              <w:t>投标报价（人民币元）</w:t>
            </w:r>
          </w:p>
        </w:tc>
        <w:tc>
          <w:tcPr>
            <w:tcW w:w="292" w:type="pct"/>
            <w:noWrap/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hint="eastAsia"/>
                <w:sz w:val="28"/>
                <w:szCs w:val="28"/>
              </w:rPr>
              <w:t>折扣率（%）</w:t>
            </w:r>
          </w:p>
        </w:tc>
        <w:tc>
          <w:tcPr>
            <w:tcW w:w="292" w:type="pct"/>
            <w:vAlign w:val="center"/>
          </w:tcPr>
          <w:p w:rsidR="00FD1C0E" w:rsidRPr="00EF37C8" w:rsidRDefault="00B27F4F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37C8">
              <w:rPr>
                <w:rFonts w:asciiTheme="majorEastAsia" w:eastAsiaTheme="majorEastAsia" w:hAnsiTheme="majorEastAsia" w:hint="eastAsia"/>
                <w:sz w:val="28"/>
                <w:szCs w:val="28"/>
              </w:rPr>
              <w:t>挂网编码</w:t>
            </w:r>
          </w:p>
        </w:tc>
      </w:tr>
      <w:tr w:rsidR="00FD1C0E" w:rsidRPr="00EF37C8">
        <w:trPr>
          <w:trHeight w:val="583"/>
          <w:jc w:val="center"/>
        </w:trPr>
        <w:tc>
          <w:tcPr>
            <w:tcW w:w="275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93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65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77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7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3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00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5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ind w:firstLineChars="49" w:firstLine="138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ind w:firstLineChars="49" w:firstLine="138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292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92" w:type="pct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FD1C0E" w:rsidRPr="00EF37C8">
        <w:trPr>
          <w:trHeight w:val="583"/>
          <w:jc w:val="center"/>
        </w:trPr>
        <w:tc>
          <w:tcPr>
            <w:tcW w:w="275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93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65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77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7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3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00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5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92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92" w:type="pct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FD1C0E" w:rsidRPr="00EF37C8">
        <w:trPr>
          <w:trHeight w:val="635"/>
          <w:jc w:val="center"/>
        </w:trPr>
        <w:tc>
          <w:tcPr>
            <w:tcW w:w="275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93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65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77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7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3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00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5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92" w:type="pct"/>
            <w:noWrap/>
            <w:vAlign w:val="center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92" w:type="pct"/>
          </w:tcPr>
          <w:p w:rsidR="00FD1C0E" w:rsidRPr="00EF37C8" w:rsidRDefault="00FD1C0E" w:rsidP="00EF37C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FD1C0E" w:rsidRPr="00EF37C8" w:rsidRDefault="00FD1C0E" w:rsidP="00EF37C8">
      <w:pPr>
        <w:pStyle w:val="1"/>
        <w:spacing w:line="560" w:lineRule="exact"/>
        <w:ind w:firstLine="560"/>
        <w:rPr>
          <w:rFonts w:asciiTheme="majorEastAsia" w:eastAsiaTheme="majorEastAsia" w:hAnsiTheme="majorEastAsia"/>
          <w:sz w:val="28"/>
          <w:szCs w:val="28"/>
        </w:rPr>
      </w:pPr>
    </w:p>
    <w:p w:rsidR="00FD1C0E" w:rsidRPr="00EF37C8" w:rsidRDefault="00B27F4F" w:rsidP="00EF37C8">
      <w:pPr>
        <w:spacing w:line="56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b/>
          <w:sz w:val="28"/>
          <w:szCs w:val="28"/>
        </w:rPr>
        <w:t>填写此表：</w:t>
      </w:r>
    </w:p>
    <w:p w:rsidR="00FD1C0E" w:rsidRPr="00EF37C8" w:rsidRDefault="00B27F4F" w:rsidP="00EF37C8">
      <w:pPr>
        <w:spacing w:line="560" w:lineRule="exact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b/>
          <w:sz w:val="28"/>
          <w:szCs w:val="28"/>
        </w:rPr>
        <w:t>注：★</w:t>
      </w:r>
      <w:r w:rsidRPr="00EF37C8">
        <w:rPr>
          <w:rFonts w:asciiTheme="majorEastAsia" w:eastAsiaTheme="majorEastAsia" w:hAnsiTheme="majorEastAsia" w:hint="eastAsia"/>
          <w:b/>
          <w:sz w:val="28"/>
          <w:szCs w:val="28"/>
          <w:lang w:val="de-DE"/>
        </w:rPr>
        <w:t>所投产品必须在湖南省阳光采购平台挂网或长沙市</w:t>
      </w:r>
      <w:proofErr w:type="gramStart"/>
      <w:r w:rsidRPr="00EF37C8">
        <w:rPr>
          <w:rFonts w:asciiTheme="majorEastAsia" w:eastAsiaTheme="majorEastAsia" w:hAnsiTheme="majorEastAsia" w:hint="eastAsia"/>
          <w:b/>
          <w:sz w:val="28"/>
          <w:szCs w:val="28"/>
          <w:lang w:val="de-DE"/>
        </w:rPr>
        <w:t>医</w:t>
      </w:r>
      <w:proofErr w:type="gramEnd"/>
      <w:r w:rsidRPr="00EF37C8">
        <w:rPr>
          <w:rFonts w:asciiTheme="majorEastAsia" w:eastAsiaTheme="majorEastAsia" w:hAnsiTheme="majorEastAsia" w:hint="eastAsia"/>
          <w:b/>
          <w:sz w:val="28"/>
          <w:szCs w:val="28"/>
          <w:lang w:val="de-DE"/>
        </w:rPr>
        <w:t>保部门指定平台挂网（备案），</w:t>
      </w:r>
      <w:r w:rsidRPr="00EF37C8">
        <w:rPr>
          <w:rFonts w:asciiTheme="majorEastAsia" w:eastAsiaTheme="majorEastAsia" w:hAnsiTheme="majorEastAsia" w:hint="eastAsia"/>
          <w:b/>
          <w:sz w:val="28"/>
          <w:szCs w:val="28"/>
        </w:rPr>
        <w:t>并</w:t>
      </w:r>
      <w:r w:rsidRPr="00EF37C8">
        <w:rPr>
          <w:rFonts w:asciiTheme="majorEastAsia" w:eastAsiaTheme="majorEastAsia" w:hAnsiTheme="majorEastAsia"/>
          <w:b/>
          <w:bCs/>
          <w:sz w:val="28"/>
          <w:szCs w:val="28"/>
        </w:rPr>
        <w:t>提供</w:t>
      </w:r>
      <w:r w:rsidRPr="00EF37C8">
        <w:rPr>
          <w:rFonts w:asciiTheme="majorEastAsia" w:eastAsiaTheme="majorEastAsia" w:hAnsiTheme="majorEastAsia" w:hint="eastAsia"/>
          <w:b/>
          <w:bCs/>
          <w:sz w:val="28"/>
          <w:szCs w:val="28"/>
        </w:rPr>
        <w:t>相应产品的</w:t>
      </w:r>
      <w:r w:rsidRPr="00EF37C8">
        <w:rPr>
          <w:rFonts w:asciiTheme="majorEastAsia" w:eastAsiaTheme="majorEastAsia" w:hAnsiTheme="majorEastAsia"/>
          <w:b/>
          <w:bCs/>
          <w:sz w:val="28"/>
          <w:szCs w:val="28"/>
        </w:rPr>
        <w:t>挂网编</w:t>
      </w: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B27F4F" w:rsidP="00EF37C8">
      <w:pPr>
        <w:spacing w:line="560" w:lineRule="exact"/>
        <w:rPr>
          <w:rFonts w:asciiTheme="majorEastAsia" w:eastAsiaTheme="majorEastAsia" w:hAnsiTheme="majorEastAsia"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sz w:val="28"/>
          <w:szCs w:val="28"/>
        </w:rPr>
        <w:t>日期：年月日</w:t>
      </w: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 w:hint="eastAsia"/>
          <w:sz w:val="28"/>
          <w:szCs w:val="28"/>
        </w:rPr>
      </w:pPr>
    </w:p>
    <w:p w:rsidR="00FD1C0E" w:rsidRPr="00EF37C8" w:rsidRDefault="00B27F4F" w:rsidP="00EF37C8">
      <w:pPr>
        <w:widowControl w:val="0"/>
        <w:numPr>
          <w:ilvl w:val="0"/>
          <w:numId w:val="5"/>
        </w:numPr>
        <w:adjustRightInd/>
        <w:snapToGrid/>
        <w:spacing w:after="0" w:line="560" w:lineRule="exact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b/>
          <w:bCs/>
          <w:sz w:val="28"/>
          <w:szCs w:val="28"/>
        </w:rPr>
        <w:lastRenderedPageBreak/>
        <w:t>技术响应与偏离表（提供投标产品技术参数佐证资料）</w:t>
      </w: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 w:hint="eastAsia"/>
          <w:b/>
          <w:bCs/>
          <w:sz w:val="28"/>
          <w:szCs w:val="28"/>
        </w:rPr>
      </w:pPr>
    </w:p>
    <w:p w:rsidR="00FD1C0E" w:rsidRPr="00EF37C8" w:rsidRDefault="00B27F4F" w:rsidP="00EF37C8">
      <w:pPr>
        <w:widowControl w:val="0"/>
        <w:spacing w:after="0" w:line="560" w:lineRule="exact"/>
        <w:jc w:val="center"/>
        <w:rPr>
          <w:rFonts w:asciiTheme="majorEastAsia" w:eastAsiaTheme="majorEastAsia" w:hAnsiTheme="majorEastAsia" w:cs="仿宋"/>
          <w:b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b/>
          <w:sz w:val="28"/>
          <w:szCs w:val="28"/>
        </w:rPr>
        <w:lastRenderedPageBreak/>
        <w:t>六、  投标人须提供“医疗器械经营许可证”或“医疗器械经营备案凭证”、产品制造商的“医疗器械生产企业许可证”及国家药监部门颁发的“医疗器械产品注册证”或“医疗器械生产备案凭证”</w:t>
      </w: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 w:cs="仿宋"/>
          <w:b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E65342" w:rsidRDefault="00E65342" w:rsidP="00E65342">
      <w:pPr>
        <w:widowControl w:val="0"/>
        <w:spacing w:after="0" w:line="560" w:lineRule="exact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B27F4F" w:rsidP="00E65342">
      <w:pPr>
        <w:widowControl w:val="0"/>
        <w:spacing w:after="0" w:line="560" w:lineRule="exact"/>
        <w:jc w:val="center"/>
        <w:rPr>
          <w:rFonts w:asciiTheme="majorEastAsia" w:eastAsiaTheme="majorEastAsia" w:hAnsiTheme="majorEastAsia" w:cs="仿宋"/>
          <w:b/>
          <w:sz w:val="28"/>
          <w:szCs w:val="28"/>
        </w:rPr>
      </w:pPr>
      <w:r w:rsidRPr="00EF37C8">
        <w:rPr>
          <w:rFonts w:asciiTheme="majorEastAsia" w:eastAsiaTheme="majorEastAsia" w:hAnsiTheme="majorEastAsia" w:cs="仿宋" w:hint="eastAsia"/>
          <w:b/>
          <w:sz w:val="28"/>
          <w:szCs w:val="28"/>
        </w:rPr>
        <w:lastRenderedPageBreak/>
        <w:t>七、  投标人所投产品的生产厂商（制造商）或经销商或代理商出具的针对本项目的授权书。</w:t>
      </w: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FD1C0E" w:rsidRPr="00EF37C8" w:rsidRDefault="00FD1C0E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:rsidR="00FD1C0E" w:rsidRPr="00EF37C8" w:rsidRDefault="00B27F4F" w:rsidP="00EF37C8">
      <w:pPr>
        <w:spacing w:line="560" w:lineRule="exact"/>
        <w:ind w:leftChars="-42" w:left="-92"/>
        <w:jc w:val="center"/>
        <w:rPr>
          <w:rFonts w:asciiTheme="majorEastAsia" w:eastAsiaTheme="majorEastAsia" w:hAnsiTheme="majorEastAsia"/>
          <w:sz w:val="28"/>
          <w:szCs w:val="28"/>
        </w:rPr>
      </w:pPr>
      <w:r w:rsidRPr="00EF37C8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八</w:t>
      </w:r>
      <w:r w:rsidRPr="00EF37C8">
        <w:rPr>
          <w:rFonts w:asciiTheme="majorEastAsia" w:eastAsiaTheme="majorEastAsia" w:hAnsiTheme="majorEastAsia" w:hint="eastAsia"/>
          <w:b/>
          <w:bCs/>
          <w:sz w:val="28"/>
          <w:szCs w:val="28"/>
        </w:rPr>
        <w:t>、供应商认为需要提供的其它资料</w:t>
      </w:r>
    </w:p>
    <w:p w:rsidR="00FD1C0E" w:rsidRPr="00EF37C8" w:rsidRDefault="00FD1C0E" w:rsidP="00EF37C8">
      <w:pPr>
        <w:tabs>
          <w:tab w:val="left" w:pos="3600"/>
        </w:tabs>
        <w:spacing w:line="5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FD1C0E" w:rsidRPr="00EF37C8" w:rsidRDefault="00FD1C0E" w:rsidP="00EF37C8">
      <w:pPr>
        <w:spacing w:line="56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</w:p>
    <w:sectPr w:rsidR="00FD1C0E" w:rsidRPr="00EF37C8" w:rsidSect="008E0E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B94" w:rsidRDefault="00156B94">
      <w:pPr>
        <w:spacing w:after="0"/>
      </w:pPr>
      <w:r>
        <w:separator/>
      </w:r>
    </w:p>
  </w:endnote>
  <w:endnote w:type="continuationSeparator" w:id="0">
    <w:p w:rsidR="00156B94" w:rsidRDefault="00156B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B94" w:rsidRDefault="00156B94">
      <w:pPr>
        <w:spacing w:after="0"/>
      </w:pPr>
      <w:r>
        <w:separator/>
      </w:r>
    </w:p>
  </w:footnote>
  <w:footnote w:type="continuationSeparator" w:id="0">
    <w:p w:rsidR="00156B94" w:rsidRDefault="00156B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5DF" w:rsidRDefault="007C55DF">
    <w:pPr>
      <w:jc w:val="right"/>
      <w:rPr>
        <w:rFonts w:ascii="黑体" w:eastAsia="黑体" w:hAnsi="黑体" w:cs="黑体"/>
        <w:sz w:val="24"/>
        <w:szCs w:val="44"/>
      </w:rPr>
    </w:pPr>
    <w:r>
      <w:rPr>
        <w:rFonts w:ascii="黑体" w:eastAsia="黑体" w:hAnsi="黑体" w:cs="黑体" w:hint="eastAsia"/>
        <w:sz w:val="24"/>
        <w:szCs w:val="44"/>
      </w:rPr>
      <w:t>档案号：</w:t>
    </w:r>
    <w:proofErr w:type="gramStart"/>
    <w:r w:rsidR="00A8088D" w:rsidRPr="00A8088D">
      <w:rPr>
        <w:rFonts w:ascii="黑体" w:eastAsia="黑体" w:hAnsi="黑体" w:cs="黑体"/>
        <w:sz w:val="24"/>
        <w:szCs w:val="44"/>
      </w:rPr>
      <w:t>KJ.2026.ZW</w:t>
    </w:r>
    <w:proofErr w:type="gramEnd"/>
    <w:r w:rsidR="00A8088D" w:rsidRPr="00A8088D">
      <w:rPr>
        <w:rFonts w:ascii="黑体" w:eastAsia="黑体" w:hAnsi="黑体" w:cs="黑体"/>
        <w:sz w:val="24"/>
        <w:szCs w:val="44"/>
      </w:rPr>
      <w:t>.CG-D-</w:t>
    </w:r>
    <w:r w:rsidR="00352D95">
      <w:rPr>
        <w:rFonts w:ascii="黑体" w:eastAsia="黑体" w:hAnsi="黑体" w:cs="黑体"/>
        <w:sz w:val="24"/>
        <w:szCs w:val="4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EF1DCE"/>
    <w:multiLevelType w:val="singleLevel"/>
    <w:tmpl w:val="9AEF1DC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C1F26158"/>
    <w:multiLevelType w:val="singleLevel"/>
    <w:tmpl w:val="C1F26158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C9FAB067"/>
    <w:multiLevelType w:val="singleLevel"/>
    <w:tmpl w:val="C9FAB06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CAA9F7F5"/>
    <w:multiLevelType w:val="singleLevel"/>
    <w:tmpl w:val="CAA9F7F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0B376BDA"/>
    <w:multiLevelType w:val="hybridMultilevel"/>
    <w:tmpl w:val="C7441890"/>
    <w:lvl w:ilvl="0" w:tplc="B636E2D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3C708D3"/>
    <w:multiLevelType w:val="hybridMultilevel"/>
    <w:tmpl w:val="89445D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DC12A3E"/>
    <w:multiLevelType w:val="hybridMultilevel"/>
    <w:tmpl w:val="6D84FD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ZhNjA2MTAwMDQ0MWRjYzgyZDQ0MDllNGVlOWMyZTMifQ=="/>
  </w:docVars>
  <w:rsids>
    <w:rsidRoot w:val="001D34D9"/>
    <w:rsid w:val="00011352"/>
    <w:rsid w:val="000237F1"/>
    <w:rsid w:val="00036AFC"/>
    <w:rsid w:val="00041060"/>
    <w:rsid w:val="00057519"/>
    <w:rsid w:val="00057868"/>
    <w:rsid w:val="00076E14"/>
    <w:rsid w:val="00084029"/>
    <w:rsid w:val="00093DA9"/>
    <w:rsid w:val="000A044A"/>
    <w:rsid w:val="000B0782"/>
    <w:rsid w:val="000B5D04"/>
    <w:rsid w:val="000C3992"/>
    <w:rsid w:val="000D23B3"/>
    <w:rsid w:val="000D5C66"/>
    <w:rsid w:val="000E5541"/>
    <w:rsid w:val="000F67EE"/>
    <w:rsid w:val="00110622"/>
    <w:rsid w:val="001172BF"/>
    <w:rsid w:val="00132D6A"/>
    <w:rsid w:val="001501A4"/>
    <w:rsid w:val="00156B94"/>
    <w:rsid w:val="00165E5C"/>
    <w:rsid w:val="00191151"/>
    <w:rsid w:val="001A02F7"/>
    <w:rsid w:val="001A2219"/>
    <w:rsid w:val="001A4806"/>
    <w:rsid w:val="001A53D8"/>
    <w:rsid w:val="001C1D5C"/>
    <w:rsid w:val="001D0852"/>
    <w:rsid w:val="001D3005"/>
    <w:rsid w:val="001D34D9"/>
    <w:rsid w:val="001E65F9"/>
    <w:rsid w:val="001F3717"/>
    <w:rsid w:val="001F7007"/>
    <w:rsid w:val="001F7BB5"/>
    <w:rsid w:val="00207AAA"/>
    <w:rsid w:val="00210062"/>
    <w:rsid w:val="00232DFE"/>
    <w:rsid w:val="0025164C"/>
    <w:rsid w:val="00252690"/>
    <w:rsid w:val="002533FA"/>
    <w:rsid w:val="00272166"/>
    <w:rsid w:val="00277509"/>
    <w:rsid w:val="002909F0"/>
    <w:rsid w:val="002968F0"/>
    <w:rsid w:val="002A3CE9"/>
    <w:rsid w:val="002B3D9B"/>
    <w:rsid w:val="002C5B5B"/>
    <w:rsid w:val="002D1D12"/>
    <w:rsid w:val="002D2A5E"/>
    <w:rsid w:val="002E059C"/>
    <w:rsid w:val="002E18C9"/>
    <w:rsid w:val="002E5AE6"/>
    <w:rsid w:val="00300AA2"/>
    <w:rsid w:val="00300E71"/>
    <w:rsid w:val="00305694"/>
    <w:rsid w:val="00315902"/>
    <w:rsid w:val="003162A6"/>
    <w:rsid w:val="00345237"/>
    <w:rsid w:val="00347F04"/>
    <w:rsid w:val="00352513"/>
    <w:rsid w:val="00352D95"/>
    <w:rsid w:val="003705CC"/>
    <w:rsid w:val="0037609C"/>
    <w:rsid w:val="00386C16"/>
    <w:rsid w:val="00390663"/>
    <w:rsid w:val="00392C4D"/>
    <w:rsid w:val="0039778C"/>
    <w:rsid w:val="003A0504"/>
    <w:rsid w:val="003B0A66"/>
    <w:rsid w:val="003B59FB"/>
    <w:rsid w:val="003D25B2"/>
    <w:rsid w:val="003E091C"/>
    <w:rsid w:val="003E1472"/>
    <w:rsid w:val="003E1FE0"/>
    <w:rsid w:val="003E6E83"/>
    <w:rsid w:val="003F4819"/>
    <w:rsid w:val="00401511"/>
    <w:rsid w:val="00404482"/>
    <w:rsid w:val="00405A22"/>
    <w:rsid w:val="00406C47"/>
    <w:rsid w:val="0041220F"/>
    <w:rsid w:val="00415539"/>
    <w:rsid w:val="00420EEA"/>
    <w:rsid w:val="004229DF"/>
    <w:rsid w:val="004262A0"/>
    <w:rsid w:val="004324A9"/>
    <w:rsid w:val="00443D46"/>
    <w:rsid w:val="00466753"/>
    <w:rsid w:val="004A230D"/>
    <w:rsid w:val="004B3CD9"/>
    <w:rsid w:val="004D104D"/>
    <w:rsid w:val="004D743A"/>
    <w:rsid w:val="004E1FFF"/>
    <w:rsid w:val="004E78B1"/>
    <w:rsid w:val="004F06F2"/>
    <w:rsid w:val="004F1396"/>
    <w:rsid w:val="004F4547"/>
    <w:rsid w:val="00511FE4"/>
    <w:rsid w:val="0052163C"/>
    <w:rsid w:val="00533E20"/>
    <w:rsid w:val="005444A9"/>
    <w:rsid w:val="00551982"/>
    <w:rsid w:val="00563D2E"/>
    <w:rsid w:val="005669AF"/>
    <w:rsid w:val="00566E44"/>
    <w:rsid w:val="00573C9C"/>
    <w:rsid w:val="00582FCC"/>
    <w:rsid w:val="00587B37"/>
    <w:rsid w:val="005A5C9C"/>
    <w:rsid w:val="005A72FA"/>
    <w:rsid w:val="005B329F"/>
    <w:rsid w:val="005C517B"/>
    <w:rsid w:val="005C6D8E"/>
    <w:rsid w:val="005E159B"/>
    <w:rsid w:val="005F47AA"/>
    <w:rsid w:val="005F4C83"/>
    <w:rsid w:val="00601DFE"/>
    <w:rsid w:val="006027DD"/>
    <w:rsid w:val="00613E6C"/>
    <w:rsid w:val="00624001"/>
    <w:rsid w:val="0063324D"/>
    <w:rsid w:val="00635679"/>
    <w:rsid w:val="0064123A"/>
    <w:rsid w:val="00642322"/>
    <w:rsid w:val="0064262F"/>
    <w:rsid w:val="00672F8D"/>
    <w:rsid w:val="0068687D"/>
    <w:rsid w:val="00690F76"/>
    <w:rsid w:val="00695153"/>
    <w:rsid w:val="00696CC8"/>
    <w:rsid w:val="006A329F"/>
    <w:rsid w:val="006A4BC9"/>
    <w:rsid w:val="006D04F8"/>
    <w:rsid w:val="006F18A3"/>
    <w:rsid w:val="00722708"/>
    <w:rsid w:val="00727A45"/>
    <w:rsid w:val="00733CE6"/>
    <w:rsid w:val="00751B0B"/>
    <w:rsid w:val="00756AE1"/>
    <w:rsid w:val="007865EF"/>
    <w:rsid w:val="007A183A"/>
    <w:rsid w:val="007C55DF"/>
    <w:rsid w:val="007D14D5"/>
    <w:rsid w:val="007E75BD"/>
    <w:rsid w:val="007F2457"/>
    <w:rsid w:val="008027A1"/>
    <w:rsid w:val="0080765D"/>
    <w:rsid w:val="00832E43"/>
    <w:rsid w:val="00834C4E"/>
    <w:rsid w:val="008358C6"/>
    <w:rsid w:val="00841DF7"/>
    <w:rsid w:val="00843199"/>
    <w:rsid w:val="0084363D"/>
    <w:rsid w:val="00843779"/>
    <w:rsid w:val="00844CE9"/>
    <w:rsid w:val="00852EEF"/>
    <w:rsid w:val="00871F2E"/>
    <w:rsid w:val="00890921"/>
    <w:rsid w:val="008940AD"/>
    <w:rsid w:val="00895070"/>
    <w:rsid w:val="008B2C16"/>
    <w:rsid w:val="008B5099"/>
    <w:rsid w:val="008B5831"/>
    <w:rsid w:val="008D694F"/>
    <w:rsid w:val="008D73FC"/>
    <w:rsid w:val="008E0ED9"/>
    <w:rsid w:val="008F13D2"/>
    <w:rsid w:val="00902792"/>
    <w:rsid w:val="009046B5"/>
    <w:rsid w:val="0091236C"/>
    <w:rsid w:val="009129AE"/>
    <w:rsid w:val="00924C02"/>
    <w:rsid w:val="00940028"/>
    <w:rsid w:val="00970F18"/>
    <w:rsid w:val="009740CB"/>
    <w:rsid w:val="009A23E5"/>
    <w:rsid w:val="009B05BF"/>
    <w:rsid w:val="009B0C86"/>
    <w:rsid w:val="009C23D7"/>
    <w:rsid w:val="009C4825"/>
    <w:rsid w:val="009C6FE3"/>
    <w:rsid w:val="009D1BD7"/>
    <w:rsid w:val="009E30BE"/>
    <w:rsid w:val="009F7DEC"/>
    <w:rsid w:val="00A03262"/>
    <w:rsid w:val="00A12856"/>
    <w:rsid w:val="00A210E2"/>
    <w:rsid w:val="00A2161E"/>
    <w:rsid w:val="00A34770"/>
    <w:rsid w:val="00A428E4"/>
    <w:rsid w:val="00A449D0"/>
    <w:rsid w:val="00A47CF7"/>
    <w:rsid w:val="00A512BA"/>
    <w:rsid w:val="00A66432"/>
    <w:rsid w:val="00A67B83"/>
    <w:rsid w:val="00A70902"/>
    <w:rsid w:val="00A71DBD"/>
    <w:rsid w:val="00A7500B"/>
    <w:rsid w:val="00A8088D"/>
    <w:rsid w:val="00A96138"/>
    <w:rsid w:val="00AB4B12"/>
    <w:rsid w:val="00AC5E07"/>
    <w:rsid w:val="00AE1EA1"/>
    <w:rsid w:val="00B06E6C"/>
    <w:rsid w:val="00B07E26"/>
    <w:rsid w:val="00B1643D"/>
    <w:rsid w:val="00B27F4F"/>
    <w:rsid w:val="00B30F2C"/>
    <w:rsid w:val="00B34999"/>
    <w:rsid w:val="00B554C7"/>
    <w:rsid w:val="00B6186B"/>
    <w:rsid w:val="00B80429"/>
    <w:rsid w:val="00B96057"/>
    <w:rsid w:val="00BA748F"/>
    <w:rsid w:val="00BB62A1"/>
    <w:rsid w:val="00BE34B9"/>
    <w:rsid w:val="00C01BA9"/>
    <w:rsid w:val="00C0392B"/>
    <w:rsid w:val="00C129DC"/>
    <w:rsid w:val="00C1487B"/>
    <w:rsid w:val="00C21B01"/>
    <w:rsid w:val="00C3487F"/>
    <w:rsid w:val="00C34DF9"/>
    <w:rsid w:val="00C36A06"/>
    <w:rsid w:val="00C54E26"/>
    <w:rsid w:val="00C55BC0"/>
    <w:rsid w:val="00C70796"/>
    <w:rsid w:val="00C83C72"/>
    <w:rsid w:val="00C87308"/>
    <w:rsid w:val="00C966CB"/>
    <w:rsid w:val="00CA20C1"/>
    <w:rsid w:val="00CA56E3"/>
    <w:rsid w:val="00CD0267"/>
    <w:rsid w:val="00D003FC"/>
    <w:rsid w:val="00D0233B"/>
    <w:rsid w:val="00D023AF"/>
    <w:rsid w:val="00D026CB"/>
    <w:rsid w:val="00D02BC9"/>
    <w:rsid w:val="00D0556D"/>
    <w:rsid w:val="00D2080D"/>
    <w:rsid w:val="00D27B4A"/>
    <w:rsid w:val="00D313BA"/>
    <w:rsid w:val="00D42C4B"/>
    <w:rsid w:val="00D50ABC"/>
    <w:rsid w:val="00D57609"/>
    <w:rsid w:val="00D608DD"/>
    <w:rsid w:val="00D63035"/>
    <w:rsid w:val="00D647B2"/>
    <w:rsid w:val="00D74782"/>
    <w:rsid w:val="00D804B3"/>
    <w:rsid w:val="00D813A0"/>
    <w:rsid w:val="00D92B7B"/>
    <w:rsid w:val="00DA43A5"/>
    <w:rsid w:val="00DA4E4A"/>
    <w:rsid w:val="00DB40BF"/>
    <w:rsid w:val="00DB5D5F"/>
    <w:rsid w:val="00DE48D4"/>
    <w:rsid w:val="00DF1639"/>
    <w:rsid w:val="00DF21B4"/>
    <w:rsid w:val="00DF6B67"/>
    <w:rsid w:val="00DF72B7"/>
    <w:rsid w:val="00E134AB"/>
    <w:rsid w:val="00E154DC"/>
    <w:rsid w:val="00E15E01"/>
    <w:rsid w:val="00E32247"/>
    <w:rsid w:val="00E435D3"/>
    <w:rsid w:val="00E57A4B"/>
    <w:rsid w:val="00E65342"/>
    <w:rsid w:val="00E66BFE"/>
    <w:rsid w:val="00E917A7"/>
    <w:rsid w:val="00E92872"/>
    <w:rsid w:val="00E92E26"/>
    <w:rsid w:val="00E94EA5"/>
    <w:rsid w:val="00EB7F91"/>
    <w:rsid w:val="00ED7935"/>
    <w:rsid w:val="00EE563B"/>
    <w:rsid w:val="00EF37C8"/>
    <w:rsid w:val="00EF656C"/>
    <w:rsid w:val="00F06524"/>
    <w:rsid w:val="00F2722F"/>
    <w:rsid w:val="00F34FE1"/>
    <w:rsid w:val="00F50847"/>
    <w:rsid w:val="00F61274"/>
    <w:rsid w:val="00F70536"/>
    <w:rsid w:val="00F93020"/>
    <w:rsid w:val="00F97AA6"/>
    <w:rsid w:val="00FA6CE3"/>
    <w:rsid w:val="00FB55A6"/>
    <w:rsid w:val="00FC2243"/>
    <w:rsid w:val="00FC53AB"/>
    <w:rsid w:val="00FC73E2"/>
    <w:rsid w:val="00FD1C0E"/>
    <w:rsid w:val="00FD548D"/>
    <w:rsid w:val="00FE0C19"/>
    <w:rsid w:val="00FE3EA2"/>
    <w:rsid w:val="00FE643E"/>
    <w:rsid w:val="00FF3BF2"/>
    <w:rsid w:val="00FF6559"/>
    <w:rsid w:val="04B50046"/>
    <w:rsid w:val="067F1744"/>
    <w:rsid w:val="06D21451"/>
    <w:rsid w:val="07017C0B"/>
    <w:rsid w:val="07423F7A"/>
    <w:rsid w:val="07F83BD9"/>
    <w:rsid w:val="08C7118C"/>
    <w:rsid w:val="091F2183"/>
    <w:rsid w:val="0ACF6768"/>
    <w:rsid w:val="0C0444C5"/>
    <w:rsid w:val="0ECA5F52"/>
    <w:rsid w:val="0F1C2F5E"/>
    <w:rsid w:val="0F855338"/>
    <w:rsid w:val="0FA60E5D"/>
    <w:rsid w:val="10895890"/>
    <w:rsid w:val="10BB3E6A"/>
    <w:rsid w:val="11501EC3"/>
    <w:rsid w:val="11EB3E5F"/>
    <w:rsid w:val="126D03B9"/>
    <w:rsid w:val="12ED7A68"/>
    <w:rsid w:val="12F65B85"/>
    <w:rsid w:val="1300693C"/>
    <w:rsid w:val="14BF02EA"/>
    <w:rsid w:val="14FE7E66"/>
    <w:rsid w:val="151D6BFC"/>
    <w:rsid w:val="157C59CB"/>
    <w:rsid w:val="176F4EEF"/>
    <w:rsid w:val="18C72F35"/>
    <w:rsid w:val="1C071CC0"/>
    <w:rsid w:val="1E6C55D3"/>
    <w:rsid w:val="1EE07337"/>
    <w:rsid w:val="1FE70A63"/>
    <w:rsid w:val="203159E0"/>
    <w:rsid w:val="20D32FEA"/>
    <w:rsid w:val="21D2794E"/>
    <w:rsid w:val="21D5478E"/>
    <w:rsid w:val="2223038E"/>
    <w:rsid w:val="22590868"/>
    <w:rsid w:val="26407E4E"/>
    <w:rsid w:val="27CD66DB"/>
    <w:rsid w:val="29C830FC"/>
    <w:rsid w:val="29DB2ECC"/>
    <w:rsid w:val="2F126D27"/>
    <w:rsid w:val="2FC13683"/>
    <w:rsid w:val="300140D2"/>
    <w:rsid w:val="301D237D"/>
    <w:rsid w:val="311C1755"/>
    <w:rsid w:val="32DF36FA"/>
    <w:rsid w:val="340E109D"/>
    <w:rsid w:val="362551E1"/>
    <w:rsid w:val="372938E0"/>
    <w:rsid w:val="388C675A"/>
    <w:rsid w:val="3A301503"/>
    <w:rsid w:val="3A5566B8"/>
    <w:rsid w:val="3B5E2A01"/>
    <w:rsid w:val="3B9A4450"/>
    <w:rsid w:val="3C2564BB"/>
    <w:rsid w:val="3CC33275"/>
    <w:rsid w:val="3E9704BE"/>
    <w:rsid w:val="40337EDF"/>
    <w:rsid w:val="40D43E92"/>
    <w:rsid w:val="41B2291C"/>
    <w:rsid w:val="43C741BE"/>
    <w:rsid w:val="478A52AA"/>
    <w:rsid w:val="4D254334"/>
    <w:rsid w:val="4EB41A1D"/>
    <w:rsid w:val="4F0C6E60"/>
    <w:rsid w:val="4F3F3010"/>
    <w:rsid w:val="4FA07BB2"/>
    <w:rsid w:val="50AC6DEA"/>
    <w:rsid w:val="514C786D"/>
    <w:rsid w:val="52121BB5"/>
    <w:rsid w:val="52C938E1"/>
    <w:rsid w:val="545B29F3"/>
    <w:rsid w:val="561606FB"/>
    <w:rsid w:val="589B7BBA"/>
    <w:rsid w:val="59C60AD3"/>
    <w:rsid w:val="5AED5F0E"/>
    <w:rsid w:val="5BA43DF3"/>
    <w:rsid w:val="5CA96D95"/>
    <w:rsid w:val="5CAC586B"/>
    <w:rsid w:val="5D425FC8"/>
    <w:rsid w:val="5F351942"/>
    <w:rsid w:val="5FB80390"/>
    <w:rsid w:val="63185A08"/>
    <w:rsid w:val="633D725E"/>
    <w:rsid w:val="6372210C"/>
    <w:rsid w:val="638D72A4"/>
    <w:rsid w:val="63F202B4"/>
    <w:rsid w:val="65501573"/>
    <w:rsid w:val="677840D0"/>
    <w:rsid w:val="67E66902"/>
    <w:rsid w:val="69B610FC"/>
    <w:rsid w:val="6A464E75"/>
    <w:rsid w:val="6AC8443C"/>
    <w:rsid w:val="6BC152AE"/>
    <w:rsid w:val="6C3F3B3F"/>
    <w:rsid w:val="6CD5451D"/>
    <w:rsid w:val="6D4B065C"/>
    <w:rsid w:val="6E0B4599"/>
    <w:rsid w:val="6E4B5383"/>
    <w:rsid w:val="6F9B2726"/>
    <w:rsid w:val="70A2236D"/>
    <w:rsid w:val="71CB623E"/>
    <w:rsid w:val="721E0247"/>
    <w:rsid w:val="745E3FF9"/>
    <w:rsid w:val="75357266"/>
    <w:rsid w:val="759B3A01"/>
    <w:rsid w:val="76B94EF3"/>
    <w:rsid w:val="772B2E92"/>
    <w:rsid w:val="7819547A"/>
    <w:rsid w:val="78A53CFB"/>
    <w:rsid w:val="794B10F7"/>
    <w:rsid w:val="79572523"/>
    <w:rsid w:val="79BB7D58"/>
    <w:rsid w:val="79C33FE3"/>
    <w:rsid w:val="7A3B6018"/>
    <w:rsid w:val="7A795071"/>
    <w:rsid w:val="7B824822"/>
    <w:rsid w:val="7CBF0432"/>
    <w:rsid w:val="7D985AD6"/>
    <w:rsid w:val="7F6E3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560DCB"/>
  <w15:docId w15:val="{87832529-C825-4C2D-A42E-6561955F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Plain Text"/>
    <w:basedOn w:val="a"/>
    <w:link w:val="a5"/>
    <w:qFormat/>
    <w:pPr>
      <w:widowControl w:val="0"/>
      <w:adjustRightInd/>
      <w:snapToGrid/>
      <w:spacing w:after="0"/>
      <w:jc w:val="both"/>
    </w:pPr>
    <w:rPr>
      <w:rFonts w:ascii="宋体" w:eastAsia="仿宋_GB2312" w:hAnsi="Courier New" w:cs="Courier New"/>
      <w:kern w:val="2"/>
      <w:sz w:val="32"/>
      <w:szCs w:val="21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rFonts w:ascii="Tahoma" w:hAnsi="Tahoma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ahoma" w:hAnsi="Tahoma"/>
      <w:sz w:val="18"/>
      <w:szCs w:val="18"/>
    </w:rPr>
  </w:style>
  <w:style w:type="paragraph" w:customStyle="1" w:styleId="p0">
    <w:name w:val="p0"/>
    <w:basedOn w:val="a"/>
    <w:qFormat/>
    <w:pPr>
      <w:adjustRightInd/>
      <w:snapToGrid/>
      <w:spacing w:after="0"/>
      <w:jc w:val="both"/>
    </w:pPr>
    <w:rPr>
      <w:rFonts w:ascii="Times New Roman" w:eastAsia="宋体" w:hAnsi="Times New Roman" w:cs="Times New Roman"/>
      <w:sz w:val="21"/>
      <w:szCs w:val="21"/>
    </w:rPr>
  </w:style>
  <w:style w:type="paragraph" w:customStyle="1" w:styleId="p15">
    <w:name w:val="p15"/>
    <w:basedOn w:val="a"/>
    <w:qFormat/>
    <w:pPr>
      <w:snapToGrid/>
      <w:spacing w:after="0"/>
    </w:pPr>
    <w:rPr>
      <w:rFonts w:ascii="Arial Unicode MS" w:eastAsia="宋体" w:hAnsi="Arial Unicode MS"/>
      <w:color w:val="00000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</w:rPr>
  </w:style>
  <w:style w:type="character" w:customStyle="1" w:styleId="a5">
    <w:name w:val="纯文本 字符"/>
    <w:basedOn w:val="a0"/>
    <w:link w:val="a4"/>
    <w:qFormat/>
    <w:rPr>
      <w:rFonts w:ascii="宋体" w:eastAsia="仿宋_GB2312" w:hAnsi="Courier New" w:cs="Courier New"/>
      <w:kern w:val="2"/>
      <w:sz w:val="32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semiHidden/>
    <w:qFormat/>
  </w:style>
  <w:style w:type="paragraph" w:customStyle="1" w:styleId="1">
    <w:name w:val="列出段落1"/>
    <w:basedOn w:val="a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c">
    <w:name w:val="annotation text"/>
    <w:basedOn w:val="a"/>
    <w:link w:val="ad"/>
    <w:qFormat/>
    <w:rsid w:val="00D50ABC"/>
    <w:pPr>
      <w:widowControl w:val="0"/>
      <w:adjustRightInd/>
      <w:snapToGrid/>
      <w:spacing w:after="0"/>
    </w:pPr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ad">
    <w:name w:val="批注文字 字符"/>
    <w:basedOn w:val="a0"/>
    <w:link w:val="ac"/>
    <w:qFormat/>
    <w:rsid w:val="00D50ABC"/>
    <w:rPr>
      <w:kern w:val="2"/>
      <w:sz w:val="21"/>
    </w:rPr>
  </w:style>
  <w:style w:type="paragraph" w:styleId="10">
    <w:name w:val="toc 1"/>
    <w:basedOn w:val="a"/>
    <w:next w:val="a"/>
    <w:uiPriority w:val="39"/>
    <w:qFormat/>
    <w:rsid w:val="00D50ABC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styleId="ae">
    <w:name w:val="Strong"/>
    <w:uiPriority w:val="99"/>
    <w:qFormat/>
    <w:rsid w:val="00D50ABC"/>
    <w:rPr>
      <w:rFonts w:cs="Times New Roman"/>
      <w:b/>
    </w:rPr>
  </w:style>
  <w:style w:type="paragraph" w:customStyle="1" w:styleId="TableText">
    <w:name w:val="Table Text"/>
    <w:basedOn w:val="a"/>
    <w:semiHidden/>
    <w:qFormat/>
    <w:rsid w:val="00D50ABC"/>
    <w:pPr>
      <w:widowControl w:val="0"/>
      <w:adjustRightInd/>
      <w:snapToGrid/>
      <w:spacing w:after="0"/>
      <w:jc w:val="both"/>
    </w:pPr>
    <w:rPr>
      <w:rFonts w:ascii="宋体" w:eastAsia="宋体" w:hAnsi="宋体"/>
      <w:kern w:val="2"/>
      <w:sz w:val="20"/>
      <w:szCs w:val="20"/>
      <w:lang w:eastAsia="en-US"/>
    </w:rPr>
  </w:style>
  <w:style w:type="paragraph" w:styleId="af">
    <w:name w:val="Normal (Web)"/>
    <w:basedOn w:val="a"/>
    <w:rsid w:val="00AB4B12"/>
    <w:pPr>
      <w:widowControl w:val="0"/>
      <w:adjustRightInd/>
      <w:snapToGrid/>
      <w:spacing w:beforeAutospacing="1" w:after="0" w:afterAutospacing="1"/>
    </w:pPr>
    <w:rPr>
      <w:rFonts w:asciiTheme="minorHAnsi" w:eastAsiaTheme="minorEastAsia" w:hAnsiTheme="minorHAnsi" w:cs="Times New Roman"/>
      <w:sz w:val="24"/>
      <w:szCs w:val="24"/>
    </w:rPr>
  </w:style>
  <w:style w:type="character" w:customStyle="1" w:styleId="font41">
    <w:name w:val="font41"/>
    <w:basedOn w:val="a0"/>
    <w:rsid w:val="001E65F9"/>
    <w:rPr>
      <w:rFonts w:ascii="等线" w:eastAsia="等线" w:hAnsi="等线" w:hint="eastAsia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D8C04-9CDE-4E90-9151-E60837490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17</Pages>
  <Words>596</Words>
  <Characters>3401</Characters>
  <Application>Microsoft Office Word</Application>
  <DocSecurity>0</DocSecurity>
  <Lines>28</Lines>
  <Paragraphs>7</Paragraphs>
  <ScaleCrop>false</ScaleCrop>
  <Company>Microsoft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Administrator.HOMEMIC-CRDE2C6</dc:creator>
  <cp:lastModifiedBy>USER-</cp:lastModifiedBy>
  <cp:revision>281</cp:revision>
  <dcterms:created xsi:type="dcterms:W3CDTF">2017-10-24T09:15:00Z</dcterms:created>
  <dcterms:modified xsi:type="dcterms:W3CDTF">2026-05-14T06:37:00Z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1AE88078E0554FEBA7C379A26188B646</vt:lpwstr>
  </property>
</Properties>
</file>