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6B56A1" w:rsidP="003B140E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6B56A1">
        <w:rPr>
          <w:rFonts w:ascii="黑体" w:eastAsia="黑体" w:hAnsi="黑体" w:cs="宋体" w:hint="eastAsia"/>
          <w:kern w:val="0"/>
          <w:sz w:val="44"/>
          <w:szCs w:val="44"/>
        </w:rPr>
        <w:t>经颅重复磁刺激仪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r w:rsidR="00E24CF8">
        <w:rPr>
          <w:rFonts w:ascii="黑体" w:eastAsia="黑体" w:hAnsi="黑体" w:hint="eastAsia"/>
          <w:sz w:val="44"/>
          <w:szCs w:val="44"/>
        </w:rPr>
        <w:t>招标文件</w:t>
      </w:r>
      <w:bookmarkStart w:id="0" w:name="_GoBack"/>
      <w:bookmarkEnd w:id="0"/>
    </w:p>
    <w:p w:rsidR="00685B42" w:rsidRDefault="00685B42">
      <w:pPr>
        <w:rPr>
          <w:sz w:val="24"/>
          <w:szCs w:val="24"/>
        </w:rPr>
      </w:pPr>
    </w:p>
    <w:p w:rsidR="00B91ABF" w:rsidRPr="00123404" w:rsidRDefault="00E24CF8" w:rsidP="00123404">
      <w:pPr>
        <w:widowControl/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一、项目名称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="006B56A1" w:rsidRPr="00123404">
        <w:rPr>
          <w:rFonts w:ascii="仿宋_GB2312" w:eastAsia="仿宋_GB2312" w:hint="eastAsia"/>
          <w:sz w:val="28"/>
          <w:szCs w:val="28"/>
        </w:rPr>
        <w:t>经颅重复磁刺激仪</w:t>
      </w:r>
    </w:p>
    <w:p w:rsidR="00685B42" w:rsidRPr="00123404" w:rsidRDefault="00123404" w:rsidP="00123404">
      <w:pPr>
        <w:widowControl/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 xml:space="preserve">二、采购预算（最高上限价）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2197"/>
        <w:gridCol w:w="960"/>
        <w:gridCol w:w="1236"/>
        <w:gridCol w:w="1372"/>
        <w:gridCol w:w="1373"/>
      </w:tblGrid>
      <w:tr w:rsidR="00685B42" w:rsidRPr="00123404" w:rsidTr="00C9562F">
        <w:trPr>
          <w:trHeight w:val="892"/>
          <w:jc w:val="center"/>
        </w:trPr>
        <w:tc>
          <w:tcPr>
            <w:tcW w:w="1923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科室</w:t>
            </w:r>
          </w:p>
        </w:tc>
        <w:tc>
          <w:tcPr>
            <w:tcW w:w="2197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项目名称</w:t>
            </w:r>
          </w:p>
        </w:tc>
        <w:tc>
          <w:tcPr>
            <w:tcW w:w="960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数量</w:t>
            </w:r>
          </w:p>
        </w:tc>
        <w:tc>
          <w:tcPr>
            <w:tcW w:w="1236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计量单位</w:t>
            </w:r>
          </w:p>
        </w:tc>
        <w:tc>
          <w:tcPr>
            <w:tcW w:w="1372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单价（元）</w:t>
            </w:r>
          </w:p>
        </w:tc>
        <w:tc>
          <w:tcPr>
            <w:tcW w:w="1373" w:type="dxa"/>
            <w:vAlign w:val="center"/>
          </w:tcPr>
          <w:p w:rsidR="00685B42" w:rsidRPr="00123404" w:rsidRDefault="00E24CF8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金额（元）</w:t>
            </w:r>
          </w:p>
        </w:tc>
      </w:tr>
      <w:tr w:rsidR="00685B42" w:rsidRPr="00123404" w:rsidTr="00C9562F">
        <w:trPr>
          <w:trHeight w:val="892"/>
          <w:jc w:val="center"/>
        </w:trPr>
        <w:tc>
          <w:tcPr>
            <w:tcW w:w="1923" w:type="dxa"/>
            <w:vAlign w:val="center"/>
          </w:tcPr>
          <w:p w:rsidR="00685B42" w:rsidRPr="00123404" w:rsidRDefault="00123404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儿童保健康复科</w:t>
            </w:r>
          </w:p>
        </w:tc>
        <w:tc>
          <w:tcPr>
            <w:tcW w:w="2197" w:type="dxa"/>
            <w:vAlign w:val="center"/>
          </w:tcPr>
          <w:p w:rsidR="00685B42" w:rsidRPr="00123404" w:rsidRDefault="006B56A1" w:rsidP="00123404">
            <w:pPr>
              <w:widowControl/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经颅重复磁刺激仪</w:t>
            </w:r>
          </w:p>
        </w:tc>
        <w:tc>
          <w:tcPr>
            <w:tcW w:w="960" w:type="dxa"/>
            <w:vAlign w:val="center"/>
          </w:tcPr>
          <w:p w:rsidR="00685B42" w:rsidRPr="00123404" w:rsidRDefault="00B91ABF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685B42" w:rsidRPr="00123404" w:rsidRDefault="00076ED7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台</w:t>
            </w:r>
          </w:p>
        </w:tc>
        <w:tc>
          <w:tcPr>
            <w:tcW w:w="1372" w:type="dxa"/>
            <w:vAlign w:val="center"/>
          </w:tcPr>
          <w:p w:rsidR="00685B42" w:rsidRPr="00123404" w:rsidRDefault="006B56A1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33</w:t>
            </w:r>
            <w:r w:rsidR="00B57A36" w:rsidRPr="00123404">
              <w:rPr>
                <w:rFonts w:ascii="楷体" w:eastAsia="楷体" w:hAnsi="楷体" w:hint="eastAsia"/>
                <w:sz w:val="24"/>
                <w:szCs w:val="24"/>
              </w:rPr>
              <w:t>0000</w:t>
            </w:r>
          </w:p>
        </w:tc>
        <w:tc>
          <w:tcPr>
            <w:tcW w:w="1373" w:type="dxa"/>
            <w:vAlign w:val="center"/>
          </w:tcPr>
          <w:p w:rsidR="00685B42" w:rsidRPr="00123404" w:rsidRDefault="006B56A1" w:rsidP="00123404">
            <w:pPr>
              <w:spacing w:line="5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123404">
              <w:rPr>
                <w:rFonts w:ascii="楷体" w:eastAsia="楷体" w:hAnsi="楷体" w:hint="eastAsia"/>
                <w:sz w:val="24"/>
                <w:szCs w:val="24"/>
              </w:rPr>
              <w:t>33</w:t>
            </w:r>
            <w:r w:rsidR="00B57A36" w:rsidRPr="00123404">
              <w:rPr>
                <w:rFonts w:ascii="楷体" w:eastAsia="楷体" w:hAnsi="楷体" w:hint="eastAsia"/>
                <w:sz w:val="24"/>
                <w:szCs w:val="24"/>
              </w:rPr>
              <w:t>0000</w:t>
            </w:r>
          </w:p>
        </w:tc>
      </w:tr>
    </w:tbl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三、付款方式</w:t>
      </w:r>
      <w:r w:rsidRPr="00123404">
        <w:rPr>
          <w:rFonts w:ascii="仿宋_GB2312" w:eastAsia="仿宋_GB2312" w:hint="eastAsia"/>
          <w:sz w:val="28"/>
          <w:szCs w:val="28"/>
        </w:rPr>
        <w:t>：乙方应向甲方提供合法的发票，甲方凭发票分三次付款。乙方对产品进行安装并调试验收合格后次月，甲方按发票支付货款总金额的50%，六个月后，如没有出现质量问题，再支付总金额的40%，余款10%在验收合格满  （</w:t>
      </w:r>
      <w:r w:rsidRPr="00123404">
        <w:rPr>
          <w:rFonts w:ascii="仿宋_GB2312" w:eastAsia="仿宋_GB2312" w:hAnsi="Tahoma" w:hint="eastAsia"/>
          <w:kern w:val="0"/>
          <w:sz w:val="28"/>
          <w:szCs w:val="28"/>
          <w:u w:val="single"/>
        </w:rPr>
        <w:t>乙方提供产品质保期的年限</w:t>
      </w:r>
      <w:r w:rsidRPr="00123404">
        <w:rPr>
          <w:rFonts w:ascii="仿宋_GB2312" w:eastAsia="仿宋_GB2312" w:hint="eastAsia"/>
          <w:sz w:val="28"/>
          <w:szCs w:val="28"/>
        </w:rPr>
        <w:t>）年后付清。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四、交货时间</w:t>
      </w:r>
      <w:r w:rsidRPr="00123404">
        <w:rPr>
          <w:rFonts w:ascii="仿宋_GB2312" w:eastAsia="仿宋_GB2312" w:hint="eastAsia"/>
          <w:sz w:val="28"/>
          <w:szCs w:val="28"/>
        </w:rPr>
        <w:t>：自合同签订之日起30天内安装调试完毕。</w:t>
      </w:r>
    </w:p>
    <w:p w:rsidR="00685B42" w:rsidRPr="00123404" w:rsidRDefault="00E24CF8" w:rsidP="00123404">
      <w:pPr>
        <w:tabs>
          <w:tab w:val="right" w:pos="8306"/>
        </w:tabs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五、评标办法</w:t>
      </w:r>
      <w:r w:rsidRPr="00123404">
        <w:rPr>
          <w:rFonts w:ascii="仿宋_GB2312" w:eastAsia="仿宋_GB2312" w:hint="eastAsia"/>
          <w:sz w:val="28"/>
          <w:szCs w:val="28"/>
        </w:rPr>
        <w:t>：</w:t>
      </w:r>
      <w:r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竞争性议价，现场需二次议价</w:t>
      </w:r>
      <w:r w:rsidR="00D24B1F" w:rsidRPr="00123404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ab/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123404">
        <w:rPr>
          <w:rFonts w:ascii="仿宋_GB2312" w:eastAsia="仿宋_GB2312" w:hint="eastAsia"/>
          <w:b/>
          <w:sz w:val="28"/>
          <w:szCs w:val="28"/>
        </w:rPr>
        <w:t>六、投标人的资格要求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（一）基本要求</w:t>
      </w:r>
    </w:p>
    <w:p w:rsid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1、营业执照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2、法定代表人身份证明</w:t>
      </w:r>
      <w:r w:rsidR="00802886">
        <w:rPr>
          <w:rFonts w:ascii="仿宋_GB2312" w:eastAsia="仿宋_GB2312" w:hint="eastAsia"/>
          <w:sz w:val="28"/>
          <w:szCs w:val="28"/>
        </w:rPr>
        <w:t>（彩印）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3、法定代表人授权委托书</w:t>
      </w:r>
      <w:r w:rsidR="0044481B" w:rsidRPr="0044481B">
        <w:rPr>
          <w:rFonts w:ascii="仿宋_GB2312" w:eastAsia="仿宋_GB2312" w:hint="eastAsia"/>
          <w:sz w:val="28"/>
          <w:szCs w:val="28"/>
        </w:rPr>
        <w:t>（彩印，非法人参加投标必须提供）</w:t>
      </w:r>
    </w:p>
    <w:p w:rsidR="0044481B" w:rsidRPr="00A51B7E" w:rsidRDefault="006436FF" w:rsidP="0044481B">
      <w:pPr>
        <w:spacing w:line="560" w:lineRule="exact"/>
        <w:rPr>
          <w:rFonts w:ascii="仿宋_GB2312" w:eastAsia="仿宋_GB2312" w:hAnsi="楷体"/>
          <w:sz w:val="28"/>
          <w:szCs w:val="28"/>
        </w:rPr>
      </w:pPr>
      <w:r>
        <w:rPr>
          <w:rFonts w:ascii="仿宋_GB2312" w:eastAsia="仿宋_GB2312" w:hAnsi="楷体" w:hint="eastAsia"/>
          <w:sz w:val="28"/>
          <w:szCs w:val="28"/>
        </w:rPr>
        <w:t>4</w:t>
      </w:r>
      <w:r w:rsidR="0044481B" w:rsidRPr="00A51B7E">
        <w:rPr>
          <w:rFonts w:ascii="仿宋_GB2312" w:eastAsia="仿宋_GB2312" w:hAnsi="楷体" w:hint="eastAsia"/>
          <w:sz w:val="28"/>
          <w:szCs w:val="28"/>
        </w:rPr>
        <w:t>、</w:t>
      </w:r>
      <w:r w:rsidR="00D15FF9" w:rsidRPr="00D15FF9">
        <w:rPr>
          <w:rFonts w:ascii="仿宋_GB2312" w:eastAsia="仿宋_GB2312" w:hint="eastAsia"/>
          <w:sz w:val="28"/>
          <w:szCs w:val="28"/>
        </w:rPr>
        <w:t>投标人须提供“医疗器械经营许可证”或“医疗器械经营备案凭证”、制造商须提供“医疗器械生产企业许可证”、国家药监部门颁发的“医疗器械产品注册证”或“医疗器械生产备案凭证”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（二）其它要求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</w:t>
      </w:r>
      <w:r w:rsidR="009F5D5D" w:rsidRPr="009F5D5D">
        <w:rPr>
          <w:rFonts w:ascii="仿宋_GB2312" w:eastAsia="仿宋_GB2312" w:hint="eastAsia"/>
          <w:sz w:val="28"/>
          <w:szCs w:val="28"/>
        </w:rPr>
        <w:t>同一法人主体（总公司/集团）仅限一家分支机构参与投标；同一集团/连锁下多家分支机构同时投标的，相关投标均无效。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lastRenderedPageBreak/>
        <w:t>2、单位负责人为同一人或者存在控股、管理关系的不同单位，不得参加同一包投标或者未分包的同一项目投标。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3、与招标人存在利害关系可能影响招标公正性的法人、其他组织或者个人。不得参加投标。</w:t>
      </w:r>
    </w:p>
    <w:p w:rsidR="00C93182" w:rsidRPr="00123404" w:rsidRDefault="00C93182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4、本项目不接受联合体投标。</w:t>
      </w:r>
    </w:p>
    <w:p w:rsidR="00C93182" w:rsidRPr="00123404" w:rsidRDefault="00C93182" w:rsidP="00123404">
      <w:pPr>
        <w:pStyle w:val="2"/>
        <w:spacing w:after="0" w:line="560" w:lineRule="exact"/>
        <w:ind w:leftChars="0" w:left="0" w:firstLineChars="0" w:firstLine="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5、其他说明:“法定代表人”即“负责人”。</w:t>
      </w:r>
    </w:p>
    <w:p w:rsidR="00C72DDA" w:rsidRPr="00C72DDA" w:rsidRDefault="008831E4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</w:t>
      </w:r>
      <w:r>
        <w:rPr>
          <w:rFonts w:ascii="仿宋_GB2312" w:eastAsia="仿宋_GB2312"/>
          <w:sz w:val="28"/>
          <w:szCs w:val="28"/>
        </w:rPr>
        <w:t>、</w:t>
      </w:r>
      <w:r w:rsidR="00E24CF8" w:rsidRPr="00123404">
        <w:rPr>
          <w:rFonts w:ascii="仿宋_GB2312" w:eastAsia="仿宋_GB2312" w:hint="eastAsia"/>
          <w:sz w:val="28"/>
          <w:szCs w:val="28"/>
        </w:rPr>
        <w:t>采购需求</w:t>
      </w:r>
      <w:r>
        <w:rPr>
          <w:rFonts w:ascii="仿宋_GB2312" w:eastAsia="仿宋_GB2312" w:hint="eastAsia"/>
          <w:sz w:val="28"/>
          <w:szCs w:val="28"/>
        </w:rPr>
        <w:t>，</w:t>
      </w:r>
      <w:r w:rsidR="00C72DDA" w:rsidRPr="008831E4">
        <w:rPr>
          <w:rFonts w:ascii="仿宋_GB2312" w:eastAsia="仿宋_GB2312" w:hint="eastAsia"/>
          <w:sz w:val="28"/>
          <w:szCs w:val="28"/>
        </w:rPr>
        <w:t>适应症：</w:t>
      </w:r>
      <w:bookmarkStart w:id="1" w:name="OLE_LINK59"/>
      <w:r w:rsidR="00C72DDA" w:rsidRPr="008831E4">
        <w:rPr>
          <w:rFonts w:ascii="仿宋_GB2312" w:eastAsia="仿宋_GB2312" w:hint="eastAsia"/>
          <w:sz w:val="28"/>
          <w:szCs w:val="28"/>
        </w:rPr>
        <w:t>用于人体中枢神经刺激和外周神经刺激，可用于神经电生理检查及脑神经及神经损伤性疾病的辅助治疗。</w:t>
      </w:r>
      <w:bookmarkEnd w:id="1"/>
    </w:p>
    <w:p w:rsidR="008831E4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技术参数</w:t>
      </w:r>
      <w:bookmarkStart w:id="2" w:name="OLE_LINK83"/>
      <w:bookmarkStart w:id="3" w:name="OLE_LINK45"/>
      <w:bookmarkStart w:id="4" w:name="OLE_LINK44"/>
      <w:bookmarkStart w:id="5" w:name="OLE_LINK57"/>
      <w:bookmarkStart w:id="6" w:name="OLE_LINK26"/>
      <w:bookmarkStart w:id="7" w:name="OLE_LINK23"/>
      <w:bookmarkStart w:id="8" w:name="OLE_LINK2"/>
      <w:bookmarkStart w:id="9" w:name="_Hlk32936864"/>
      <w:bookmarkStart w:id="10" w:name="OLE_LINK54"/>
      <w:r w:rsidR="008831E4" w:rsidRPr="008831E4">
        <w:rPr>
          <w:rFonts w:ascii="仿宋_GB2312" w:eastAsia="仿宋_GB2312" w:hint="eastAsia"/>
          <w:sz w:val="28"/>
          <w:szCs w:val="28"/>
        </w:rPr>
        <w:t>：</w:t>
      </w:r>
    </w:p>
    <w:p w:rsidR="00C72DDA" w:rsidRPr="008831E4" w:rsidRDefault="008831E4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（一）</w:t>
      </w:r>
      <w:r w:rsidR="00C72DDA" w:rsidRPr="008831E4">
        <w:rPr>
          <w:rFonts w:ascii="仿宋_GB2312" w:eastAsia="仿宋_GB2312" w:hint="eastAsia"/>
          <w:sz w:val="28"/>
          <w:szCs w:val="28"/>
        </w:rPr>
        <w:t>主机性能：</w:t>
      </w:r>
      <w:bookmarkStart w:id="11" w:name="OLE_LINK61"/>
      <w:bookmarkStart w:id="12" w:name="OLE_LINK9"/>
      <w:bookmarkStart w:id="13" w:name="OLE_LINK77"/>
      <w:bookmarkStart w:id="14" w:name="OLE_LINK84"/>
      <w:bookmarkEnd w:id="2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1、刺激频率：0.01～100Hz可调，其中步长：1 Hz以下步长0.01Hz, 1Hz以上步长1Hz。（提供相关证明材料）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15" w:name="OLE_LINK73"/>
      <w:bookmarkEnd w:id="11"/>
      <w:r w:rsidRPr="008831E4">
        <w:rPr>
          <w:rFonts w:ascii="仿宋_GB2312" w:eastAsia="仿宋_GB2312" w:hint="eastAsia"/>
          <w:sz w:val="28"/>
          <w:szCs w:val="28"/>
        </w:rPr>
        <w:t>2、刺激频率允差:≤±2%</w:t>
      </w:r>
      <w:bookmarkStart w:id="16" w:name="OLE_LINK78"/>
      <w:r w:rsidRPr="008831E4">
        <w:rPr>
          <w:rFonts w:ascii="仿宋_GB2312" w:eastAsia="仿宋_GB2312" w:hint="eastAsia"/>
          <w:sz w:val="28"/>
          <w:szCs w:val="28"/>
        </w:rPr>
        <w:t>（提供相关证明材料）。</w:t>
      </w:r>
      <w:bookmarkStart w:id="17" w:name="OLE_LINK36"/>
      <w:bookmarkStart w:id="18" w:name="OLE_LINK30"/>
      <w:bookmarkStart w:id="19" w:name="OLE_LINK19"/>
      <w:bookmarkEnd w:id="16"/>
    </w:p>
    <w:bookmarkEnd w:id="12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3、最大磁感应强度：≥6T</w:t>
      </w:r>
      <w:bookmarkStart w:id="20" w:name="OLE_LINK31"/>
      <w:bookmarkStart w:id="21" w:name="OLE_LINK70"/>
      <w:bookmarkEnd w:id="17"/>
      <w:bookmarkEnd w:id="18"/>
      <w:bookmarkEnd w:id="19"/>
      <w:r w:rsidRPr="008831E4">
        <w:rPr>
          <w:rFonts w:ascii="仿宋_GB2312" w:eastAsia="仿宋_GB2312" w:hint="eastAsia"/>
          <w:sz w:val="28"/>
          <w:szCs w:val="28"/>
        </w:rPr>
        <w:t>，至少有1个配置线圈可达6T及以上。（</w:t>
      </w:r>
      <w:bookmarkStart w:id="22" w:name="OLE_LINK69"/>
      <w:bookmarkStart w:id="23" w:name="OLE_LINK50"/>
      <w:bookmarkStart w:id="24" w:name="OLE_LINK81"/>
      <w:bookmarkStart w:id="25" w:name="OLE_LINK5"/>
      <w:r w:rsidRPr="008831E4">
        <w:rPr>
          <w:rFonts w:ascii="仿宋_GB2312" w:eastAsia="仿宋_GB2312" w:hint="eastAsia"/>
          <w:sz w:val="28"/>
          <w:szCs w:val="28"/>
        </w:rPr>
        <w:t>提供</w:t>
      </w:r>
      <w:bookmarkEnd w:id="22"/>
      <w:bookmarkEnd w:id="23"/>
      <w:bookmarkEnd w:id="24"/>
      <w:r w:rsidRPr="008831E4">
        <w:rPr>
          <w:rFonts w:ascii="仿宋_GB2312" w:eastAsia="仿宋_GB2312" w:hint="eastAsia"/>
          <w:sz w:val="28"/>
          <w:szCs w:val="28"/>
        </w:rPr>
        <w:t>相关证明材料</w:t>
      </w:r>
      <w:bookmarkEnd w:id="25"/>
      <w:r w:rsidRPr="008831E4">
        <w:rPr>
          <w:rFonts w:ascii="仿宋_GB2312" w:eastAsia="仿宋_GB2312" w:hint="eastAsia"/>
          <w:sz w:val="28"/>
          <w:szCs w:val="28"/>
        </w:rPr>
        <w:t>）</w:t>
      </w:r>
      <w:bookmarkEnd w:id="20"/>
      <w:bookmarkEnd w:id="21"/>
    </w:p>
    <w:bookmarkEnd w:id="13"/>
    <w:bookmarkEnd w:id="15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4、脉冲上升时间：</w:t>
      </w:r>
      <w:bookmarkStart w:id="26" w:name="OLE_LINK43"/>
      <w:r w:rsidRPr="008831E4">
        <w:rPr>
          <w:rFonts w:ascii="仿宋_GB2312" w:eastAsia="仿宋_GB2312" w:hint="eastAsia"/>
          <w:sz w:val="28"/>
          <w:szCs w:val="28"/>
        </w:rPr>
        <w:t>5</w:t>
      </w:r>
      <w:r w:rsidRPr="008831E4">
        <w:rPr>
          <w:rFonts w:ascii="仿宋_GB2312" w:eastAsia="仿宋_GB2312"/>
          <w:sz w:val="28"/>
          <w:szCs w:val="28"/>
        </w:rPr>
        <w:t>0</w:t>
      </w:r>
      <w:r w:rsidRPr="008831E4">
        <w:rPr>
          <w:rFonts w:ascii="仿宋_GB2312" w:eastAsia="仿宋_GB2312"/>
          <w:sz w:val="28"/>
          <w:szCs w:val="28"/>
        </w:rPr>
        <w:t>μ</w:t>
      </w:r>
      <w:r w:rsidRPr="008831E4">
        <w:rPr>
          <w:rFonts w:ascii="仿宋_GB2312" w:eastAsia="仿宋_GB2312"/>
          <w:sz w:val="28"/>
          <w:szCs w:val="28"/>
        </w:rPr>
        <w:t>s</w:t>
      </w:r>
      <w:r w:rsidRPr="008831E4">
        <w:rPr>
          <w:rFonts w:ascii="仿宋_GB2312" w:eastAsia="仿宋_GB2312" w:hint="eastAsia"/>
          <w:sz w:val="28"/>
          <w:szCs w:val="28"/>
        </w:rPr>
        <w:t xml:space="preserve"> ±1</w:t>
      </w:r>
      <w:r w:rsidRPr="008831E4">
        <w:rPr>
          <w:rFonts w:ascii="仿宋_GB2312" w:eastAsia="仿宋_GB2312"/>
          <w:sz w:val="28"/>
          <w:szCs w:val="28"/>
        </w:rPr>
        <w:t>0</w:t>
      </w:r>
      <w:r w:rsidRPr="008831E4">
        <w:rPr>
          <w:rFonts w:ascii="仿宋_GB2312" w:eastAsia="仿宋_GB2312"/>
          <w:sz w:val="28"/>
          <w:szCs w:val="28"/>
        </w:rPr>
        <w:t>μ</w:t>
      </w:r>
      <w:r w:rsidRPr="008831E4">
        <w:rPr>
          <w:rFonts w:ascii="仿宋_GB2312" w:eastAsia="仿宋_GB2312"/>
          <w:sz w:val="28"/>
          <w:szCs w:val="28"/>
        </w:rPr>
        <w:t>s</w:t>
      </w:r>
      <w:bookmarkEnd w:id="26"/>
      <w:r w:rsidRPr="008831E4">
        <w:rPr>
          <w:rFonts w:ascii="仿宋_GB2312" w:eastAsia="仿宋_GB2312" w:hint="eastAsia"/>
          <w:sz w:val="28"/>
          <w:szCs w:val="28"/>
        </w:rPr>
        <w:t>。</w:t>
      </w:r>
      <w:bookmarkStart w:id="27" w:name="OLE_LINK33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5、脉冲持续时间：</w:t>
      </w:r>
      <w:r w:rsidRPr="008831E4">
        <w:rPr>
          <w:rFonts w:ascii="仿宋_GB2312" w:eastAsia="仿宋_GB2312"/>
          <w:sz w:val="28"/>
          <w:szCs w:val="28"/>
        </w:rPr>
        <w:t>3</w:t>
      </w:r>
      <w:r w:rsidRPr="008831E4">
        <w:rPr>
          <w:rFonts w:ascii="仿宋_GB2312" w:eastAsia="仿宋_GB2312" w:hint="eastAsia"/>
          <w:sz w:val="28"/>
          <w:szCs w:val="28"/>
        </w:rPr>
        <w:t>2</w:t>
      </w:r>
      <w:r w:rsidRPr="008831E4">
        <w:rPr>
          <w:rFonts w:ascii="仿宋_GB2312" w:eastAsia="仿宋_GB2312"/>
          <w:sz w:val="28"/>
          <w:szCs w:val="28"/>
        </w:rPr>
        <w:t>0</w:t>
      </w:r>
      <w:r w:rsidRPr="008831E4">
        <w:rPr>
          <w:rFonts w:ascii="仿宋_GB2312" w:eastAsia="仿宋_GB2312" w:hint="eastAsia"/>
          <w:sz w:val="28"/>
          <w:szCs w:val="28"/>
        </w:rPr>
        <w:t>-360</w:t>
      </w:r>
      <w:r w:rsidRPr="008831E4">
        <w:rPr>
          <w:rFonts w:ascii="仿宋_GB2312" w:eastAsia="仿宋_GB2312"/>
          <w:sz w:val="28"/>
          <w:szCs w:val="28"/>
        </w:rPr>
        <w:t>μ</w:t>
      </w:r>
      <w:r w:rsidRPr="008831E4">
        <w:rPr>
          <w:rFonts w:ascii="仿宋_GB2312" w:eastAsia="仿宋_GB2312"/>
          <w:sz w:val="28"/>
          <w:szCs w:val="28"/>
        </w:rPr>
        <w:t>s</w:t>
      </w:r>
      <w:bookmarkEnd w:id="27"/>
      <w:r w:rsidRPr="008831E4">
        <w:rPr>
          <w:rFonts w:ascii="仿宋_GB2312" w:eastAsia="仿宋_GB2312" w:hint="eastAsia"/>
          <w:sz w:val="28"/>
          <w:szCs w:val="28"/>
        </w:rPr>
        <w:t>。</w:t>
      </w:r>
      <w:bookmarkStart w:id="28" w:name="OLE_LINK12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29" w:name="OLE_LINK91"/>
      <w:bookmarkStart w:id="30" w:name="OLE_LINK82"/>
      <w:r w:rsidRPr="008831E4">
        <w:rPr>
          <w:rFonts w:ascii="仿宋_GB2312" w:eastAsia="仿宋_GB2312" w:hint="eastAsia"/>
          <w:sz w:val="28"/>
          <w:szCs w:val="28"/>
        </w:rPr>
        <w:t>6、▲磁感应强度最大变化率范围：</w:t>
      </w:r>
      <w:bookmarkStart w:id="31" w:name="OLE_LINK29"/>
      <w:r w:rsidRPr="008831E4">
        <w:rPr>
          <w:rFonts w:ascii="仿宋_GB2312" w:eastAsia="仿宋_GB2312" w:hint="eastAsia"/>
          <w:sz w:val="28"/>
          <w:szCs w:val="28"/>
        </w:rPr>
        <w:t>≥</w:t>
      </w:r>
      <w:bookmarkStart w:id="32" w:name="OLE_LINK65"/>
      <w:r w:rsidRPr="008831E4">
        <w:rPr>
          <w:rFonts w:ascii="仿宋_GB2312" w:eastAsia="仿宋_GB2312" w:hint="eastAsia"/>
          <w:sz w:val="28"/>
          <w:szCs w:val="28"/>
        </w:rPr>
        <w:t>9</w:t>
      </w:r>
      <w:bookmarkEnd w:id="31"/>
      <w:r w:rsidRPr="008831E4">
        <w:rPr>
          <w:rFonts w:ascii="仿宋_GB2312" w:eastAsia="仿宋_GB2312"/>
          <w:sz w:val="28"/>
          <w:szCs w:val="28"/>
        </w:rPr>
        <w:t>0</w:t>
      </w:r>
      <w:r w:rsidRPr="008831E4">
        <w:rPr>
          <w:rFonts w:ascii="仿宋_GB2312" w:eastAsia="仿宋_GB2312" w:hint="eastAsia"/>
          <w:sz w:val="28"/>
          <w:szCs w:val="28"/>
        </w:rPr>
        <w:t>k</w:t>
      </w:r>
      <w:r w:rsidRPr="008831E4">
        <w:rPr>
          <w:rFonts w:ascii="仿宋_GB2312" w:eastAsia="仿宋_GB2312"/>
          <w:sz w:val="28"/>
          <w:szCs w:val="28"/>
        </w:rPr>
        <w:t>T/s</w:t>
      </w:r>
      <w:bookmarkEnd w:id="28"/>
      <w:bookmarkEnd w:id="32"/>
      <w:r w:rsidRPr="008831E4">
        <w:rPr>
          <w:rFonts w:ascii="仿宋_GB2312" w:eastAsia="仿宋_GB2312" w:hint="eastAsia"/>
          <w:sz w:val="28"/>
          <w:szCs w:val="28"/>
        </w:rPr>
        <w:t>（提供相关证明材料）。</w:t>
      </w:r>
      <w:bookmarkStart w:id="33" w:name="OLE_LINK89"/>
      <w:bookmarkEnd w:id="29"/>
    </w:p>
    <w:bookmarkEnd w:id="33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7、在设备连续工作时，具有手动停止磁场输出功能，可以通过按下停止按键使设备立即停止工作。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34" w:name="OLE_LINK17"/>
      <w:bookmarkEnd w:id="30"/>
      <w:r w:rsidRPr="008831E4">
        <w:rPr>
          <w:rFonts w:ascii="仿宋_GB2312" w:eastAsia="仿宋_GB2312" w:hint="eastAsia"/>
          <w:sz w:val="28"/>
          <w:szCs w:val="28"/>
        </w:rPr>
        <w:t>（二）冷却系统：</w:t>
      </w:r>
      <w:bookmarkEnd w:id="34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1、冷却方式：高效液冷风冷一体散热系统，冷却液应无渗漏、无挥发现象。（提供相关证明材料）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2、冷却系统可保证设备≥24h持续工作。</w:t>
      </w:r>
      <w:bookmarkStart w:id="35" w:name="OLE_LINK92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lastRenderedPageBreak/>
        <w:t>3、冷却系统与</w:t>
      </w:r>
      <w:bookmarkStart w:id="36" w:name="OLE_LINK1"/>
      <w:r w:rsidRPr="008831E4">
        <w:rPr>
          <w:rFonts w:ascii="仿宋_GB2312" w:eastAsia="仿宋_GB2312" w:hint="eastAsia"/>
          <w:sz w:val="28"/>
          <w:szCs w:val="28"/>
        </w:rPr>
        <w:t>刺激</w:t>
      </w:r>
      <w:bookmarkStart w:id="37" w:name="OLE_LINK64"/>
      <w:r w:rsidRPr="008831E4">
        <w:rPr>
          <w:rFonts w:ascii="仿宋_GB2312" w:eastAsia="仿宋_GB2312" w:hint="eastAsia"/>
          <w:sz w:val="28"/>
          <w:szCs w:val="28"/>
        </w:rPr>
        <w:t>主机</w:t>
      </w:r>
      <w:bookmarkEnd w:id="37"/>
      <w:r w:rsidRPr="008831E4">
        <w:rPr>
          <w:rFonts w:ascii="仿宋_GB2312" w:eastAsia="仿宋_GB2312" w:hint="eastAsia"/>
          <w:sz w:val="28"/>
          <w:szCs w:val="28"/>
        </w:rPr>
        <w:t>分体式设计</w:t>
      </w:r>
      <w:bookmarkEnd w:id="36"/>
      <w:r w:rsidRPr="008831E4">
        <w:rPr>
          <w:rFonts w:ascii="仿宋_GB2312" w:eastAsia="仿宋_GB2312" w:hint="eastAsia"/>
          <w:sz w:val="28"/>
          <w:szCs w:val="28"/>
        </w:rPr>
        <w:t>，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确保电液分离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，无漏液风险，同时便于</w:t>
      </w:r>
      <w:bookmarkStart w:id="38" w:name="OLE_LINK72"/>
      <w:r w:rsidRPr="008831E4">
        <w:rPr>
          <w:rFonts w:ascii="仿宋_GB2312" w:eastAsia="仿宋_GB2312" w:hint="eastAsia"/>
          <w:sz w:val="28"/>
          <w:szCs w:val="28"/>
        </w:rPr>
        <w:t>后期</w:t>
      </w:r>
      <w:bookmarkEnd w:id="38"/>
      <w:r w:rsidRPr="008831E4">
        <w:rPr>
          <w:rFonts w:ascii="仿宋_GB2312" w:eastAsia="仿宋_GB2312" w:hint="eastAsia"/>
          <w:sz w:val="28"/>
          <w:szCs w:val="28"/>
        </w:rPr>
        <w:t>维护。</w:t>
      </w:r>
      <w:bookmarkStart w:id="39" w:name="OLE_LINK42"/>
      <w:bookmarkStart w:id="40" w:name="OLE_LINK46"/>
      <w:bookmarkStart w:id="41" w:name="OLE_LINK22"/>
      <w:bookmarkStart w:id="42" w:name="OLE_LINK16"/>
      <w:bookmarkEnd w:id="3"/>
      <w:bookmarkEnd w:id="4"/>
      <w:bookmarkEnd w:id="5"/>
      <w:bookmarkEnd w:id="6"/>
      <w:bookmarkEnd w:id="14"/>
      <w:r w:rsidRPr="008831E4">
        <w:rPr>
          <w:rFonts w:ascii="仿宋_GB2312" w:eastAsia="仿宋_GB2312" w:hint="eastAsia"/>
          <w:sz w:val="28"/>
          <w:szCs w:val="28"/>
        </w:rPr>
        <w:t>（说明书或彩页截图证明）</w:t>
      </w:r>
    </w:p>
    <w:bookmarkEnd w:id="35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4、当冷却系统发生故障时，应有提示或停止磁场输出</w:t>
      </w:r>
      <w:bookmarkEnd w:id="39"/>
      <w:r w:rsidRPr="008831E4">
        <w:rPr>
          <w:rFonts w:ascii="仿宋_GB2312" w:eastAsia="仿宋_GB2312" w:hint="eastAsia"/>
          <w:sz w:val="28"/>
          <w:szCs w:val="28"/>
        </w:rPr>
        <w:t>。</w:t>
      </w:r>
      <w:bookmarkStart w:id="43" w:name="OLE_LINK56"/>
      <w:bookmarkStart w:id="44" w:name="OLE_LINK58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冷却系统可以实时显示刺激线圈温度。</w:t>
      </w:r>
    </w:p>
    <w:p w:rsidR="008831E4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6、温度保护系统：</w:t>
      </w:r>
      <w:bookmarkStart w:id="45" w:name="OLE_LINK13"/>
      <w:r w:rsidRPr="008831E4">
        <w:rPr>
          <w:rFonts w:ascii="仿宋_GB2312" w:eastAsia="仿宋_GB2312" w:hint="eastAsia"/>
          <w:sz w:val="28"/>
          <w:szCs w:val="28"/>
        </w:rPr>
        <w:t>当刺激线圈温度</w:t>
      </w:r>
      <w:bookmarkStart w:id="46" w:name="OLE_LINK67"/>
      <w:bookmarkStart w:id="47" w:name="OLE_LINK39"/>
      <w:r w:rsidRPr="008831E4">
        <w:rPr>
          <w:rFonts w:ascii="仿宋_GB2312" w:eastAsia="仿宋_GB2312" w:hint="eastAsia"/>
          <w:sz w:val="28"/>
          <w:szCs w:val="28"/>
        </w:rPr>
        <w:t>超过4</w:t>
      </w:r>
      <w:bookmarkStart w:id="48" w:name="OLE_LINK68"/>
      <w:r w:rsidRPr="008831E4">
        <w:rPr>
          <w:rFonts w:ascii="仿宋_GB2312" w:eastAsia="仿宋_GB2312" w:hint="eastAsia"/>
          <w:sz w:val="28"/>
          <w:szCs w:val="28"/>
        </w:rPr>
        <w:t>0</w:t>
      </w:r>
      <w:bookmarkStart w:id="49" w:name="OLE_LINK24"/>
      <w:bookmarkEnd w:id="46"/>
      <w:bookmarkEnd w:id="48"/>
      <w:r w:rsidRPr="008831E4">
        <w:rPr>
          <w:rFonts w:ascii="仿宋_GB2312" w:eastAsia="仿宋_GB2312" w:hint="eastAsia"/>
          <w:sz w:val="28"/>
          <w:szCs w:val="28"/>
        </w:rPr>
        <w:t>℃</w:t>
      </w:r>
      <w:bookmarkEnd w:id="47"/>
      <w:bookmarkEnd w:id="49"/>
      <w:r w:rsidRPr="008831E4">
        <w:rPr>
          <w:rFonts w:ascii="仿宋_GB2312" w:eastAsia="仿宋_GB2312" w:hint="eastAsia"/>
          <w:sz w:val="28"/>
          <w:szCs w:val="28"/>
        </w:rPr>
        <w:t>，磁刺激仪自动停止刺激输出。</w:t>
      </w:r>
      <w:bookmarkStart w:id="50" w:name="OLE_LINK98"/>
      <w:bookmarkStart w:id="51" w:name="OLE_LINK7"/>
      <w:bookmarkStart w:id="52" w:name="OLE_LINK27"/>
      <w:bookmarkStart w:id="53" w:name="OLE_LINK11"/>
      <w:bookmarkStart w:id="54" w:name="OLE_LINK47"/>
      <w:bookmarkStart w:id="55" w:name="OLE_LINK41"/>
      <w:bookmarkStart w:id="56" w:name="OLE_LINK15"/>
      <w:bookmarkStart w:id="57" w:name="OLE_LINK14"/>
      <w:bookmarkEnd w:id="40"/>
      <w:bookmarkEnd w:id="41"/>
      <w:bookmarkEnd w:id="42"/>
      <w:bookmarkEnd w:id="43"/>
      <w:bookmarkEnd w:id="44"/>
      <w:bookmarkEnd w:id="45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（三）刺激线圈：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58" w:name="OLE_LINK94"/>
      <w:bookmarkEnd w:id="50"/>
      <w:r w:rsidRPr="008831E4">
        <w:rPr>
          <w:rFonts w:ascii="仿宋_GB2312" w:eastAsia="仿宋_GB2312" w:hint="eastAsia"/>
          <w:sz w:val="28"/>
          <w:szCs w:val="28"/>
        </w:rPr>
        <w:t>1、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标配儿童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专用线圈。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2、后期可增配圆形线圈、深部双锥型线圈、动物线圈、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伪</w:t>
      </w:r>
      <w:bookmarkEnd w:id="51"/>
      <w:r w:rsidRPr="008831E4">
        <w:rPr>
          <w:rFonts w:ascii="仿宋_GB2312" w:eastAsia="仿宋_GB2312" w:hint="eastAsia"/>
          <w:sz w:val="28"/>
          <w:szCs w:val="28"/>
        </w:rPr>
        <w:t>刺激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线圈等科研线圈。</w:t>
      </w:r>
      <w:bookmarkStart w:id="59" w:name="OLE_LINK75"/>
      <w:bookmarkStart w:id="60" w:name="OLE_LINK76"/>
      <w:bookmarkStart w:id="61" w:name="OLE_LINK80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3、刺激线圈上具有强度调节按键与触发刺激按键，可调节刺激强度</w:t>
      </w:r>
      <w:bookmarkStart w:id="62" w:name="OLE_LINK21"/>
      <w:r w:rsidRPr="008831E4">
        <w:rPr>
          <w:rFonts w:ascii="仿宋_GB2312" w:eastAsia="仿宋_GB2312" w:hint="eastAsia"/>
          <w:sz w:val="28"/>
          <w:szCs w:val="28"/>
        </w:rPr>
        <w:t>和</w:t>
      </w:r>
      <w:bookmarkEnd w:id="62"/>
      <w:r w:rsidRPr="008831E4">
        <w:rPr>
          <w:rFonts w:ascii="仿宋_GB2312" w:eastAsia="仿宋_GB2312" w:hint="eastAsia"/>
          <w:sz w:val="28"/>
          <w:szCs w:val="28"/>
        </w:rPr>
        <w:t>触发刺激，</w:t>
      </w:r>
      <w:bookmarkEnd w:id="59"/>
      <w:r w:rsidRPr="008831E4">
        <w:rPr>
          <w:rFonts w:ascii="仿宋_GB2312" w:eastAsia="仿宋_GB2312" w:hint="eastAsia"/>
          <w:sz w:val="28"/>
          <w:szCs w:val="28"/>
        </w:rPr>
        <w:t>方便临床快速检测运动阈值。</w:t>
      </w:r>
      <w:bookmarkStart w:id="63" w:name="OLE_LINK4"/>
      <w:r w:rsidRPr="008831E4">
        <w:rPr>
          <w:rFonts w:ascii="仿宋_GB2312" w:eastAsia="仿宋_GB2312" w:hint="eastAsia"/>
          <w:sz w:val="28"/>
          <w:szCs w:val="28"/>
        </w:rPr>
        <w:t>（产品彩页或产品图片证明）</w:t>
      </w:r>
      <w:bookmarkStart w:id="64" w:name="OLE_LINK60"/>
      <w:bookmarkStart w:id="65" w:name="OLE_LINK95"/>
      <w:bookmarkEnd w:id="58"/>
      <w:bookmarkEnd w:id="60"/>
      <w:bookmarkEnd w:id="61"/>
      <w:bookmarkEnd w:id="63"/>
    </w:p>
    <w:bookmarkEnd w:id="64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4、刺激线圈具有显示屏，可实时显示线圈刺激强度</w:t>
      </w:r>
      <w:bookmarkStart w:id="66" w:name="OLE_LINK10"/>
      <w:r w:rsidRPr="008831E4">
        <w:rPr>
          <w:rFonts w:ascii="仿宋_GB2312" w:eastAsia="仿宋_GB2312" w:hint="eastAsia"/>
          <w:sz w:val="28"/>
          <w:szCs w:val="28"/>
        </w:rPr>
        <w:t>（刺激强度、温度、磁场上升率）。（</w:t>
      </w:r>
      <w:bookmarkStart w:id="67" w:name="OLE_LINK71"/>
      <w:r w:rsidRPr="008831E4">
        <w:rPr>
          <w:rFonts w:ascii="仿宋_GB2312" w:eastAsia="仿宋_GB2312" w:hint="eastAsia"/>
          <w:sz w:val="28"/>
          <w:szCs w:val="28"/>
        </w:rPr>
        <w:t>产品彩页或产品图片</w:t>
      </w:r>
      <w:bookmarkEnd w:id="67"/>
      <w:r w:rsidRPr="008831E4">
        <w:rPr>
          <w:rFonts w:ascii="仿宋_GB2312" w:eastAsia="仿宋_GB2312" w:hint="eastAsia"/>
          <w:sz w:val="28"/>
          <w:szCs w:val="28"/>
        </w:rPr>
        <w:t>证明）</w:t>
      </w:r>
      <w:bookmarkStart w:id="68" w:name="OLE_LINK96"/>
      <w:bookmarkEnd w:id="66"/>
    </w:p>
    <w:bookmarkEnd w:id="68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5、线圈支持热插拔，方便临床快速更换线圈。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69" w:name="OLE_LINK49"/>
      <w:bookmarkStart w:id="70" w:name="OLE_LINK37"/>
      <w:bookmarkEnd w:id="52"/>
      <w:bookmarkEnd w:id="53"/>
      <w:bookmarkEnd w:id="54"/>
      <w:bookmarkEnd w:id="55"/>
      <w:bookmarkEnd w:id="56"/>
      <w:r w:rsidRPr="008831E4">
        <w:rPr>
          <w:rFonts w:ascii="仿宋_GB2312" w:eastAsia="仿宋_GB2312" w:hint="eastAsia"/>
          <w:sz w:val="28"/>
          <w:szCs w:val="28"/>
        </w:rPr>
        <w:t>（四）MEP模块：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1、MEP通道数：≥2通道。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71" w:name="OLE_LINK97"/>
      <w:r w:rsidRPr="008831E4">
        <w:rPr>
          <w:rFonts w:ascii="仿宋_GB2312" w:eastAsia="仿宋_GB2312" w:hint="eastAsia"/>
          <w:sz w:val="28"/>
          <w:szCs w:val="28"/>
        </w:rPr>
        <w:t>2、运动诱发电位检查模块支持无线传输功能</w:t>
      </w:r>
      <w:bookmarkStart w:id="72" w:name="OLE_LINK20"/>
      <w:r w:rsidRPr="008831E4">
        <w:rPr>
          <w:rFonts w:ascii="仿宋_GB2312" w:eastAsia="仿宋_GB2312" w:hint="eastAsia"/>
          <w:sz w:val="28"/>
          <w:szCs w:val="28"/>
        </w:rPr>
        <w:t>，配备独立电池，可充电使用。（提供相关证明材料）</w:t>
      </w:r>
      <w:bookmarkStart w:id="73" w:name="_Hlk32936998"/>
      <w:bookmarkStart w:id="74" w:name="OLE_LINK28"/>
      <w:bookmarkEnd w:id="7"/>
      <w:bookmarkEnd w:id="8"/>
      <w:bookmarkEnd w:id="9"/>
      <w:bookmarkEnd w:id="57"/>
      <w:bookmarkEnd w:id="65"/>
      <w:bookmarkEnd w:id="69"/>
      <w:bookmarkEnd w:id="70"/>
      <w:bookmarkEnd w:id="71"/>
      <w:bookmarkEnd w:id="72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3、MEP采样率：≥100kHz。（提供相关证明材料）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75" w:name="OLE_LINK99"/>
      <w:bookmarkEnd w:id="10"/>
      <w:bookmarkEnd w:id="73"/>
      <w:bookmarkEnd w:id="74"/>
      <w:r w:rsidRPr="008831E4">
        <w:rPr>
          <w:rFonts w:ascii="仿宋_GB2312" w:eastAsia="仿宋_GB2312" w:hint="eastAsia"/>
          <w:sz w:val="28"/>
          <w:szCs w:val="28"/>
        </w:rPr>
        <w:t>（五）软件系统：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76" w:name="OLE_LINK103"/>
      <w:bookmarkEnd w:id="75"/>
      <w:r w:rsidRPr="008831E4">
        <w:rPr>
          <w:rFonts w:ascii="仿宋_GB2312" w:eastAsia="仿宋_GB2312" w:hint="eastAsia"/>
          <w:sz w:val="28"/>
          <w:szCs w:val="28"/>
        </w:rPr>
        <w:t>1、采用触屏一体机承载软件系统，无需使用鼠标即可操作，提高治疗师工作效率。</w:t>
      </w:r>
      <w:bookmarkStart w:id="77" w:name="OLE_LINK34"/>
      <w:r w:rsidRPr="008831E4">
        <w:rPr>
          <w:rFonts w:ascii="仿宋_GB2312" w:eastAsia="仿宋_GB2312" w:hint="eastAsia"/>
          <w:sz w:val="28"/>
          <w:szCs w:val="28"/>
        </w:rPr>
        <w:t>一体机与工作站紧密固定，非笔记本直接放置在台面</w:t>
      </w:r>
      <w:r w:rsidRPr="008831E4">
        <w:rPr>
          <w:rFonts w:ascii="仿宋_GB2312" w:eastAsia="仿宋_GB2312" w:hint="eastAsia"/>
          <w:sz w:val="28"/>
          <w:szCs w:val="28"/>
        </w:rPr>
        <w:lastRenderedPageBreak/>
        <w:t>上，无跌落风险。</w:t>
      </w:r>
      <w:bookmarkEnd w:id="77"/>
      <w:r w:rsidRPr="008831E4">
        <w:rPr>
          <w:rFonts w:ascii="仿宋_GB2312" w:eastAsia="仿宋_GB2312" w:hint="eastAsia"/>
          <w:sz w:val="28"/>
          <w:szCs w:val="28"/>
        </w:rPr>
        <w:t>（说明书或彩页截图证明）</w:t>
      </w:r>
    </w:p>
    <w:bookmarkEnd w:id="76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2、刺激模式：具备单脉冲刺激、重复脉冲刺激、模式化刺激功能。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78" w:name="OLE_LINK100"/>
      <w:r w:rsidRPr="008831E4">
        <w:rPr>
          <w:rFonts w:ascii="仿宋_GB2312" w:eastAsia="仿宋_GB2312" w:hint="eastAsia"/>
          <w:sz w:val="28"/>
          <w:szCs w:val="28"/>
        </w:rPr>
        <w:t>3、在治疗过程中，能够实时采集患者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肌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电信号，</w:t>
      </w:r>
      <w:bookmarkStart w:id="79" w:name="OLE_LINK6"/>
      <w:r w:rsidRPr="008831E4">
        <w:rPr>
          <w:rFonts w:ascii="仿宋_GB2312" w:eastAsia="仿宋_GB2312" w:hint="eastAsia"/>
          <w:sz w:val="28"/>
          <w:szCs w:val="28"/>
        </w:rPr>
        <w:t>进行电生理监测</w:t>
      </w:r>
      <w:bookmarkEnd w:id="79"/>
      <w:r w:rsidRPr="008831E4">
        <w:rPr>
          <w:rFonts w:ascii="仿宋_GB2312" w:eastAsia="仿宋_GB2312" w:hint="eastAsia"/>
          <w:sz w:val="28"/>
          <w:szCs w:val="28"/>
        </w:rPr>
        <w:t>。（提供相关证明材料）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80" w:name="OLE_LINK35"/>
      <w:bookmarkStart w:id="81" w:name="OLE_LINK25"/>
      <w:bookmarkEnd w:id="78"/>
      <w:r w:rsidRPr="008831E4">
        <w:rPr>
          <w:rFonts w:ascii="仿宋_GB2312" w:eastAsia="仿宋_GB2312" w:hint="eastAsia"/>
          <w:sz w:val="28"/>
          <w:szCs w:val="28"/>
        </w:rPr>
        <w:t>4、▲内置儿童专用治疗方案，包含≥12大类疾病（脑瘫、发育迟缓、孤独症、ADHD、抽动障碍等），内置至少40个以上专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属儿童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方案，可一键开启治疗；支持自定义编辑方案，支持组合方案，供临床医生选择。</w:t>
      </w:r>
      <w:bookmarkEnd w:id="80"/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5、开放式设计平台，具备延时触发功能。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82" w:name="OLE_LINK3"/>
      <w:bookmarkStart w:id="83" w:name="OLE_LINK32"/>
      <w:bookmarkStart w:id="84" w:name="OLE_LINK101"/>
      <w:bookmarkEnd w:id="81"/>
      <w:r w:rsidRPr="008831E4">
        <w:rPr>
          <w:rFonts w:ascii="仿宋_GB2312" w:eastAsia="仿宋_GB2312" w:hint="eastAsia"/>
          <w:sz w:val="28"/>
          <w:szCs w:val="28"/>
        </w:rPr>
        <w:t>6、治疗界面提供大脑解剖定位图辅助定位。</w:t>
      </w:r>
      <w:bookmarkEnd w:id="82"/>
      <w:bookmarkEnd w:id="83"/>
    </w:p>
    <w:bookmarkEnd w:id="84"/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（六）配置要求：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2、★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标配儿童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随动定位辅助模块：具有驱动装置及固定支架，刺激线圈在治疗时和靶区位置保持相对固定，保证脉冲不丢失，可实现智能跟随功能，保证儿童患者持续精准治疗。（提供相关证明材料）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bookmarkStart w:id="85" w:name="OLE_LINK51"/>
      <w:r w:rsidRPr="008831E4">
        <w:rPr>
          <w:rFonts w:ascii="仿宋_GB2312" w:eastAsia="仿宋_GB2312" w:hint="eastAsia"/>
          <w:sz w:val="28"/>
          <w:szCs w:val="28"/>
        </w:rPr>
        <w:t>3、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标配儿童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版1</w:t>
      </w:r>
      <w:r w:rsidRPr="008831E4">
        <w:rPr>
          <w:rFonts w:ascii="仿宋_GB2312" w:eastAsia="仿宋_GB2312"/>
          <w:sz w:val="28"/>
          <w:szCs w:val="28"/>
        </w:rPr>
        <w:t>0-20</w:t>
      </w:r>
      <w:r w:rsidRPr="008831E4">
        <w:rPr>
          <w:rFonts w:ascii="仿宋_GB2312" w:eastAsia="仿宋_GB2312" w:hint="eastAsia"/>
          <w:sz w:val="28"/>
          <w:szCs w:val="28"/>
        </w:rPr>
        <w:t>脑电定位帽。</w:t>
      </w:r>
      <w:bookmarkEnd w:id="85"/>
    </w:p>
    <w:p w:rsidR="00C72DDA" w:rsidRPr="008831E4" w:rsidRDefault="008831E4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（七）</w:t>
      </w:r>
      <w:r w:rsidR="00C72DDA" w:rsidRPr="008831E4">
        <w:rPr>
          <w:rFonts w:ascii="仿宋_GB2312" w:eastAsia="仿宋_GB2312"/>
          <w:sz w:val="28"/>
          <w:szCs w:val="28"/>
        </w:rPr>
        <w:t>其它要求</w:t>
      </w:r>
      <w:r w:rsidR="00C72DDA" w:rsidRPr="008831E4">
        <w:rPr>
          <w:rFonts w:ascii="仿宋_GB2312" w:eastAsia="仿宋_GB2312" w:hint="eastAsia"/>
          <w:sz w:val="28"/>
          <w:szCs w:val="28"/>
        </w:rPr>
        <w:t>：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1、所投设备须免费接入医院内网络信息系统（PACS、LIS、HIS等），其网络接入或接口相关费用由中标人承担，采购人不承担任何费用。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2、驻地以上城市具有厂家备件库及售后服务工程师，支持安装、调试及维修。</w:t>
      </w:r>
    </w:p>
    <w:p w:rsidR="00C72DDA" w:rsidRPr="008831E4" w:rsidRDefault="00C91D11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</w:t>
      </w:r>
      <w:r w:rsidR="00C72DDA" w:rsidRPr="008831E4">
        <w:rPr>
          <w:rFonts w:ascii="仿宋_GB2312" w:eastAsia="仿宋_GB2312" w:hint="eastAsia"/>
          <w:sz w:val="28"/>
          <w:szCs w:val="28"/>
        </w:rPr>
        <w:t>厂家提供操作人员的外出培训或现场操作培训.</w:t>
      </w:r>
    </w:p>
    <w:p w:rsidR="008831E4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4、本项目要求提供生产日期为6个月内的设备,设备使用年限</w:t>
      </w:r>
      <w:r w:rsidRPr="008831E4">
        <w:rPr>
          <w:rFonts w:ascii="仿宋_GB2312" w:eastAsia="仿宋_GB2312"/>
          <w:sz w:val="28"/>
          <w:szCs w:val="28"/>
        </w:rPr>
        <w:t>≥</w:t>
      </w:r>
      <w:r w:rsidRPr="008831E4">
        <w:rPr>
          <w:rFonts w:ascii="仿宋_GB2312" w:eastAsia="仿宋_GB2312" w:hint="eastAsia"/>
          <w:sz w:val="28"/>
          <w:szCs w:val="28"/>
        </w:rPr>
        <w:t>8年（提供佐证）。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5、整机质保期大于或等于3年，质保期从验收合格后开始计算。软</w:t>
      </w:r>
      <w:r w:rsidRPr="008831E4">
        <w:rPr>
          <w:rFonts w:ascii="仿宋_GB2312" w:eastAsia="仿宋_GB2312" w:hint="eastAsia"/>
          <w:sz w:val="28"/>
          <w:szCs w:val="28"/>
        </w:rPr>
        <w:lastRenderedPageBreak/>
        <w:t>件终身免费升级，质保期内所有设备维护要求免费上门服务。</w:t>
      </w:r>
    </w:p>
    <w:p w:rsidR="00C72DDA" w:rsidRPr="008831E4" w:rsidRDefault="00C72DDA" w:rsidP="008831E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6、提供设备标准配置清单，涉及耗材及易损</w:t>
      </w:r>
      <w:proofErr w:type="gramStart"/>
      <w:r w:rsidRPr="008831E4">
        <w:rPr>
          <w:rFonts w:ascii="仿宋_GB2312" w:eastAsia="仿宋_GB2312" w:hint="eastAsia"/>
          <w:sz w:val="28"/>
          <w:szCs w:val="28"/>
        </w:rPr>
        <w:t>件提供</w:t>
      </w:r>
      <w:proofErr w:type="gramEnd"/>
      <w:r w:rsidRPr="008831E4">
        <w:rPr>
          <w:rFonts w:ascii="仿宋_GB2312" w:eastAsia="仿宋_GB2312" w:hint="eastAsia"/>
          <w:sz w:val="28"/>
          <w:szCs w:val="28"/>
        </w:rPr>
        <w:t>清单分项报价。</w:t>
      </w:r>
    </w:p>
    <w:p w:rsidR="00685B42" w:rsidRPr="008831E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八、投标文件编制要求：</w:t>
      </w:r>
    </w:p>
    <w:p w:rsidR="00685B42" w:rsidRPr="00123404" w:rsidRDefault="00E24CF8" w:rsidP="00123404">
      <w:pPr>
        <w:spacing w:line="560" w:lineRule="exact"/>
        <w:rPr>
          <w:rFonts w:ascii="仿宋_GB2312" w:eastAsia="仿宋_GB2312" w:hAnsi="宋体" w:cs="宋体"/>
          <w:sz w:val="28"/>
          <w:szCs w:val="28"/>
        </w:rPr>
      </w:pPr>
      <w:r w:rsidRPr="008831E4">
        <w:rPr>
          <w:rFonts w:ascii="仿宋_GB2312" w:eastAsia="仿宋_GB2312" w:hint="eastAsia"/>
          <w:sz w:val="28"/>
          <w:szCs w:val="28"/>
        </w:rPr>
        <w:t>1、投标文件必须采用</w:t>
      </w:r>
      <w:r w:rsidR="00586EEA" w:rsidRPr="008831E4">
        <w:rPr>
          <w:rFonts w:ascii="仿宋_GB2312" w:eastAsia="仿宋_GB2312" w:hint="eastAsia"/>
          <w:sz w:val="28"/>
          <w:szCs w:val="28"/>
        </w:rPr>
        <w:t>胶装</w:t>
      </w:r>
      <w:r w:rsidRPr="008831E4">
        <w:rPr>
          <w:rFonts w:ascii="仿宋_GB2312" w:eastAsia="仿宋_GB2312" w:hint="eastAsia"/>
          <w:sz w:val="28"/>
          <w:szCs w:val="28"/>
        </w:rPr>
        <w:t>成册，一式三份（一</w:t>
      </w:r>
      <w:r w:rsidRPr="00123404">
        <w:rPr>
          <w:rFonts w:ascii="仿宋_GB2312" w:eastAsia="仿宋_GB2312" w:hAnsi="宋体" w:cs="宋体" w:hint="eastAsia"/>
          <w:sz w:val="28"/>
          <w:szCs w:val="28"/>
        </w:rPr>
        <w:t>份正本，两份副本）。投标文件制作格式见附件1。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Ansi="宋体" w:cs="宋体" w:hint="eastAsia"/>
          <w:sz w:val="28"/>
          <w:szCs w:val="28"/>
        </w:rPr>
        <w:t>2、投标文件必须加盖投标单位公章和法人代表签字或委托代理人签字，并用密封袋密封，密封袋上也必须加盖投标单位公章，否则</w:t>
      </w:r>
      <w:r w:rsidRPr="00123404">
        <w:rPr>
          <w:rFonts w:ascii="仿宋_GB2312" w:eastAsia="仿宋_GB2312" w:hint="eastAsia"/>
          <w:sz w:val="28"/>
          <w:szCs w:val="28"/>
        </w:rPr>
        <w:t>作废标处理。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九、投标截止时间、开标时间及地点：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1、投标截止及开标时间：</w:t>
      </w:r>
      <w:r w:rsidR="00CA6DED"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年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月</w:t>
      </w:r>
      <w:r w:rsidR="00C91D11">
        <w:rPr>
          <w:rFonts w:ascii="仿宋_GB2312" w:eastAsia="仿宋_GB2312"/>
          <w:sz w:val="28"/>
          <w:szCs w:val="28"/>
        </w:rPr>
        <w:t>18</w:t>
      </w:r>
      <w:r w:rsidRPr="00123404">
        <w:rPr>
          <w:rFonts w:ascii="仿宋_GB2312" w:eastAsia="仿宋_GB2312" w:hint="eastAsia"/>
          <w:sz w:val="28"/>
          <w:szCs w:val="28"/>
        </w:rPr>
        <w:t>日09:00，超过截止时间的投标将被拒绝（★）。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 xml:space="preserve">2、开标地点：浏阳市人民医院中央区四楼二会议室 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Pr="00123404" w:rsidRDefault="00E24CF8" w:rsidP="00123404">
      <w:pPr>
        <w:spacing w:line="560" w:lineRule="exac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十、有关此次招标事宜，可与下列人员联系：</w:t>
      </w:r>
    </w:p>
    <w:p w:rsidR="00685B42" w:rsidRPr="00123404" w:rsidRDefault="00E24CF8" w:rsidP="00123404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联系电话：</w:t>
      </w:r>
      <w:proofErr w:type="gramStart"/>
      <w:r w:rsidRPr="00123404">
        <w:rPr>
          <w:rFonts w:ascii="仿宋_GB2312" w:eastAsia="仿宋_GB2312" w:hint="eastAsia"/>
          <w:sz w:val="28"/>
          <w:szCs w:val="28"/>
        </w:rPr>
        <w:t>采购办</w:t>
      </w:r>
      <w:proofErr w:type="gramEnd"/>
      <w:r w:rsidR="00C91D11">
        <w:rPr>
          <w:rFonts w:ascii="仿宋_GB2312" w:eastAsia="仿宋_GB2312" w:hint="eastAsia"/>
          <w:sz w:val="28"/>
          <w:szCs w:val="28"/>
        </w:rPr>
        <w:t xml:space="preserve"> 张女士17708431023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  <w:r w:rsidRPr="00123404">
        <w:rPr>
          <w:rFonts w:ascii="仿宋_GB2312" w:eastAsia="仿宋_GB2312" w:hint="eastAsia"/>
          <w:sz w:val="28"/>
          <w:szCs w:val="28"/>
        </w:rPr>
        <w:t> </w:t>
      </w:r>
      <w:r w:rsidRPr="00123404">
        <w:rPr>
          <w:rFonts w:ascii="仿宋_GB2312" w:eastAsia="仿宋_GB2312" w:hint="eastAsia"/>
          <w:sz w:val="28"/>
          <w:szCs w:val="28"/>
        </w:rPr>
        <w:t xml:space="preserve"> </w:t>
      </w:r>
    </w:p>
    <w:p w:rsidR="00685B42" w:rsidRPr="00123404" w:rsidRDefault="00685B42" w:rsidP="00123404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</w:p>
    <w:p w:rsidR="00685B42" w:rsidRPr="00123404" w:rsidRDefault="00E24CF8" w:rsidP="00123404">
      <w:pPr>
        <w:spacing w:line="560" w:lineRule="exact"/>
        <w:jc w:val="right"/>
        <w:rPr>
          <w:rFonts w:ascii="仿宋_GB2312" w:eastAsia="仿宋_GB2312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浏阳市人民医院</w:t>
      </w:r>
    </w:p>
    <w:p w:rsidR="005E47B5" w:rsidRPr="00123404" w:rsidRDefault="00E24CF8" w:rsidP="00123404">
      <w:pPr>
        <w:spacing w:line="560" w:lineRule="exact"/>
        <w:jc w:val="right"/>
        <w:rPr>
          <w:rFonts w:ascii="仿宋_GB2312" w:eastAsia="仿宋_GB2312" w:hAnsi="宋体" w:cs="宋体"/>
          <w:sz w:val="28"/>
          <w:szCs w:val="28"/>
        </w:rPr>
      </w:pPr>
      <w:r w:rsidRPr="00123404">
        <w:rPr>
          <w:rFonts w:ascii="仿宋_GB2312" w:eastAsia="仿宋_GB2312" w:hint="eastAsia"/>
          <w:sz w:val="28"/>
          <w:szCs w:val="28"/>
        </w:rPr>
        <w:t>202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C91D11">
        <w:rPr>
          <w:rFonts w:ascii="仿宋_GB2312" w:eastAsia="仿宋_GB2312"/>
          <w:sz w:val="28"/>
          <w:szCs w:val="28"/>
        </w:rPr>
        <w:t>6</w:t>
      </w:r>
      <w:r w:rsidRPr="00123404">
        <w:rPr>
          <w:rFonts w:ascii="仿宋_GB2312" w:eastAsia="仿宋_GB2312" w:hint="eastAsia"/>
          <w:sz w:val="28"/>
          <w:szCs w:val="28"/>
        </w:rPr>
        <w:t>-</w:t>
      </w:r>
      <w:r w:rsidR="00762BB2" w:rsidRPr="00123404">
        <w:rPr>
          <w:rFonts w:ascii="仿宋_GB2312" w:eastAsia="仿宋_GB2312" w:hint="eastAsia"/>
          <w:sz w:val="28"/>
          <w:szCs w:val="28"/>
        </w:rPr>
        <w:t>1</w:t>
      </w:r>
      <w:r w:rsidR="00C91D11">
        <w:rPr>
          <w:rFonts w:ascii="仿宋_GB2312" w:eastAsia="仿宋_GB2312"/>
          <w:sz w:val="28"/>
          <w:szCs w:val="28"/>
        </w:rPr>
        <w:t>0</w:t>
      </w:r>
    </w:p>
    <w:p w:rsidR="00FD0E63" w:rsidRPr="00123404" w:rsidRDefault="00FD0E63" w:rsidP="00123404">
      <w:pPr>
        <w:spacing w:line="560" w:lineRule="exact"/>
        <w:rPr>
          <w:rFonts w:ascii="仿宋_GB2312" w:eastAsia="仿宋_GB2312" w:hAnsi="宋体" w:cs="宋体"/>
          <w:b/>
          <w:sz w:val="28"/>
          <w:szCs w:val="28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6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6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45E" w:rsidRDefault="0083745E">
      <w:r>
        <w:separator/>
      </w:r>
    </w:p>
  </w:endnote>
  <w:endnote w:type="continuationSeparator" w:id="0">
    <w:p w:rsidR="0083745E" w:rsidRDefault="0083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45E" w:rsidRDefault="0083745E">
      <w:r>
        <w:separator/>
      </w:r>
    </w:p>
  </w:footnote>
  <w:footnote w:type="continuationSeparator" w:id="0">
    <w:p w:rsidR="0083745E" w:rsidRDefault="00837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a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6B56A1" w:rsidRPr="006B56A1">
      <w:t>KJ.2026.ZW</w:t>
    </w:r>
    <w:proofErr w:type="gramEnd"/>
    <w:r w:rsidR="006B56A1" w:rsidRPr="006B56A1">
      <w:t>.CG-A-8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8" w15:restartNumberingAfterBreak="0">
    <w:nsid w:val="08887A64"/>
    <w:multiLevelType w:val="hybridMultilevel"/>
    <w:tmpl w:val="5AC4A70A"/>
    <w:lvl w:ilvl="0" w:tplc="63DE9F9A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F9564E"/>
    <w:multiLevelType w:val="singleLevel"/>
    <w:tmpl w:val="995E2B06"/>
    <w:lvl w:ilvl="0">
      <w:start w:val="7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14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0E52C4C"/>
    <w:multiLevelType w:val="hybridMultilevel"/>
    <w:tmpl w:val="88B62AD8"/>
    <w:lvl w:ilvl="0" w:tplc="CD58635E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7077AB0"/>
    <w:multiLevelType w:val="hybridMultilevel"/>
    <w:tmpl w:val="0DC23FE6"/>
    <w:lvl w:ilvl="0" w:tplc="A6EA0FA8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3D002E4"/>
    <w:multiLevelType w:val="hybridMultilevel"/>
    <w:tmpl w:val="910C2770"/>
    <w:lvl w:ilvl="0" w:tplc="0C1E214A">
      <w:start w:val="1"/>
      <w:numFmt w:val="japaneseCount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22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25" w15:restartNumberingAfterBreak="0">
    <w:nsid w:val="5EAE0ECC"/>
    <w:multiLevelType w:val="hybridMultilevel"/>
    <w:tmpl w:val="AADC473C"/>
    <w:lvl w:ilvl="0" w:tplc="471A1A06">
      <w:start w:val="4"/>
      <w:numFmt w:val="decimal"/>
      <w:lvlText w:val="%1、"/>
      <w:lvlJc w:val="left"/>
      <w:pPr>
        <w:ind w:left="72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0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2"/>
  </w:num>
  <w:num w:numId="5">
    <w:abstractNumId w:val="20"/>
  </w:num>
  <w:num w:numId="6">
    <w:abstractNumId w:val="31"/>
  </w:num>
  <w:num w:numId="7">
    <w:abstractNumId w:val="4"/>
  </w:num>
  <w:num w:numId="8">
    <w:abstractNumId w:val="0"/>
  </w:num>
  <w:num w:numId="9">
    <w:abstractNumId w:val="15"/>
  </w:num>
  <w:num w:numId="10">
    <w:abstractNumId w:val="6"/>
  </w:num>
  <w:num w:numId="11">
    <w:abstractNumId w:val="5"/>
  </w:num>
  <w:num w:numId="12">
    <w:abstractNumId w:val="2"/>
  </w:num>
  <w:num w:numId="13">
    <w:abstractNumId w:val="26"/>
  </w:num>
  <w:num w:numId="14">
    <w:abstractNumId w:val="24"/>
  </w:num>
  <w:num w:numId="15">
    <w:abstractNumId w:val="7"/>
  </w:num>
  <w:num w:numId="16">
    <w:abstractNumId w:val="10"/>
  </w:num>
  <w:num w:numId="17">
    <w:abstractNumId w:val="27"/>
  </w:num>
  <w:num w:numId="18">
    <w:abstractNumId w:val="29"/>
  </w:num>
  <w:num w:numId="19">
    <w:abstractNumId w:val="14"/>
  </w:num>
  <w:num w:numId="20">
    <w:abstractNumId w:val="23"/>
  </w:num>
  <w:num w:numId="21">
    <w:abstractNumId w:val="11"/>
  </w:num>
  <w:num w:numId="22">
    <w:abstractNumId w:val="21"/>
  </w:num>
  <w:num w:numId="23">
    <w:abstractNumId w:val="30"/>
  </w:num>
  <w:num w:numId="24">
    <w:abstractNumId w:val="9"/>
  </w:num>
  <w:num w:numId="25">
    <w:abstractNumId w:val="28"/>
  </w:num>
  <w:num w:numId="26">
    <w:abstractNumId w:val="1"/>
  </w:num>
  <w:num w:numId="27">
    <w:abstractNumId w:val="18"/>
  </w:num>
  <w:num w:numId="28">
    <w:abstractNumId w:val="17"/>
  </w:num>
  <w:num w:numId="29">
    <w:abstractNumId w:val="8"/>
  </w:num>
  <w:num w:numId="30">
    <w:abstractNumId w:val="16"/>
  </w:num>
  <w:num w:numId="31">
    <w:abstractNumId w:val="2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6A00"/>
    <w:rsid w:val="00010F29"/>
    <w:rsid w:val="00027304"/>
    <w:rsid w:val="000273D6"/>
    <w:rsid w:val="00027BCA"/>
    <w:rsid w:val="00031014"/>
    <w:rsid w:val="00032621"/>
    <w:rsid w:val="00037D2F"/>
    <w:rsid w:val="00040B36"/>
    <w:rsid w:val="00045913"/>
    <w:rsid w:val="00046793"/>
    <w:rsid w:val="00061831"/>
    <w:rsid w:val="0007030C"/>
    <w:rsid w:val="00076324"/>
    <w:rsid w:val="000766F8"/>
    <w:rsid w:val="00076ED7"/>
    <w:rsid w:val="00077985"/>
    <w:rsid w:val="0008417A"/>
    <w:rsid w:val="000A32D2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0476B"/>
    <w:rsid w:val="001109F0"/>
    <w:rsid w:val="00112146"/>
    <w:rsid w:val="0011362C"/>
    <w:rsid w:val="00123404"/>
    <w:rsid w:val="00125617"/>
    <w:rsid w:val="001259C7"/>
    <w:rsid w:val="00153DEC"/>
    <w:rsid w:val="001622ED"/>
    <w:rsid w:val="00181DB8"/>
    <w:rsid w:val="00192745"/>
    <w:rsid w:val="00193FFB"/>
    <w:rsid w:val="0019528E"/>
    <w:rsid w:val="001A0AFF"/>
    <w:rsid w:val="001A5410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53085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9319E"/>
    <w:rsid w:val="002A3E0F"/>
    <w:rsid w:val="002A4CB7"/>
    <w:rsid w:val="002A5528"/>
    <w:rsid w:val="002B4837"/>
    <w:rsid w:val="002D1A8A"/>
    <w:rsid w:val="002E1636"/>
    <w:rsid w:val="002E4AC8"/>
    <w:rsid w:val="003165CD"/>
    <w:rsid w:val="00322E7D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4009D8"/>
    <w:rsid w:val="00405F5E"/>
    <w:rsid w:val="00412F4B"/>
    <w:rsid w:val="00422DD1"/>
    <w:rsid w:val="00441CD9"/>
    <w:rsid w:val="00441FA1"/>
    <w:rsid w:val="0044481B"/>
    <w:rsid w:val="00455B30"/>
    <w:rsid w:val="0046107D"/>
    <w:rsid w:val="004623F3"/>
    <w:rsid w:val="004719D3"/>
    <w:rsid w:val="004A39CE"/>
    <w:rsid w:val="004B0F47"/>
    <w:rsid w:val="004C5AD6"/>
    <w:rsid w:val="004D5A00"/>
    <w:rsid w:val="004E2277"/>
    <w:rsid w:val="004E37CA"/>
    <w:rsid w:val="004F49E2"/>
    <w:rsid w:val="004F62AF"/>
    <w:rsid w:val="005032B7"/>
    <w:rsid w:val="00504877"/>
    <w:rsid w:val="00507E6F"/>
    <w:rsid w:val="00511576"/>
    <w:rsid w:val="00511BF6"/>
    <w:rsid w:val="00523D43"/>
    <w:rsid w:val="005329E4"/>
    <w:rsid w:val="00547650"/>
    <w:rsid w:val="00553B62"/>
    <w:rsid w:val="00564637"/>
    <w:rsid w:val="00575E13"/>
    <w:rsid w:val="00576750"/>
    <w:rsid w:val="005804BB"/>
    <w:rsid w:val="005804FA"/>
    <w:rsid w:val="00586EEA"/>
    <w:rsid w:val="005A4E08"/>
    <w:rsid w:val="005A5B6A"/>
    <w:rsid w:val="005B29A9"/>
    <w:rsid w:val="005B7BC6"/>
    <w:rsid w:val="005C04C2"/>
    <w:rsid w:val="005C536B"/>
    <w:rsid w:val="005D3504"/>
    <w:rsid w:val="005E090C"/>
    <w:rsid w:val="005E47B5"/>
    <w:rsid w:val="005F565F"/>
    <w:rsid w:val="00601B26"/>
    <w:rsid w:val="00616CB5"/>
    <w:rsid w:val="006214A6"/>
    <w:rsid w:val="00640FCF"/>
    <w:rsid w:val="006436FF"/>
    <w:rsid w:val="006464F7"/>
    <w:rsid w:val="006837BB"/>
    <w:rsid w:val="00685103"/>
    <w:rsid w:val="00685B42"/>
    <w:rsid w:val="006933E9"/>
    <w:rsid w:val="006B30FD"/>
    <w:rsid w:val="006B56A1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D459E"/>
    <w:rsid w:val="007E172F"/>
    <w:rsid w:val="007F58A9"/>
    <w:rsid w:val="00802886"/>
    <w:rsid w:val="00807A5B"/>
    <w:rsid w:val="00817298"/>
    <w:rsid w:val="00823AB2"/>
    <w:rsid w:val="00823DE5"/>
    <w:rsid w:val="00826B60"/>
    <w:rsid w:val="0083745E"/>
    <w:rsid w:val="00837806"/>
    <w:rsid w:val="008405A8"/>
    <w:rsid w:val="008501D2"/>
    <w:rsid w:val="00855B8B"/>
    <w:rsid w:val="00862531"/>
    <w:rsid w:val="00875C41"/>
    <w:rsid w:val="0087637D"/>
    <w:rsid w:val="008777EA"/>
    <w:rsid w:val="00877E3F"/>
    <w:rsid w:val="008831E4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23CD"/>
    <w:rsid w:val="009B298B"/>
    <w:rsid w:val="009B4A4B"/>
    <w:rsid w:val="009B6B87"/>
    <w:rsid w:val="009B7627"/>
    <w:rsid w:val="009C56F1"/>
    <w:rsid w:val="009C7565"/>
    <w:rsid w:val="009D0021"/>
    <w:rsid w:val="009E0A9F"/>
    <w:rsid w:val="009E1594"/>
    <w:rsid w:val="009E1FD7"/>
    <w:rsid w:val="009E739C"/>
    <w:rsid w:val="009F5D5D"/>
    <w:rsid w:val="00A15815"/>
    <w:rsid w:val="00A23344"/>
    <w:rsid w:val="00A27A47"/>
    <w:rsid w:val="00A305D8"/>
    <w:rsid w:val="00A30738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48DE"/>
    <w:rsid w:val="00B415EB"/>
    <w:rsid w:val="00B42661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36F13"/>
    <w:rsid w:val="00C42667"/>
    <w:rsid w:val="00C5287B"/>
    <w:rsid w:val="00C52DD7"/>
    <w:rsid w:val="00C5443B"/>
    <w:rsid w:val="00C57290"/>
    <w:rsid w:val="00C62B8B"/>
    <w:rsid w:val="00C72DDA"/>
    <w:rsid w:val="00C740B7"/>
    <w:rsid w:val="00C75E6F"/>
    <w:rsid w:val="00C766BD"/>
    <w:rsid w:val="00C80A2A"/>
    <w:rsid w:val="00C8192F"/>
    <w:rsid w:val="00C8653E"/>
    <w:rsid w:val="00C86ECE"/>
    <w:rsid w:val="00C91D11"/>
    <w:rsid w:val="00C93182"/>
    <w:rsid w:val="00C9562F"/>
    <w:rsid w:val="00C964DE"/>
    <w:rsid w:val="00C97C80"/>
    <w:rsid w:val="00CA4161"/>
    <w:rsid w:val="00CA6DED"/>
    <w:rsid w:val="00CB3F4E"/>
    <w:rsid w:val="00CC512E"/>
    <w:rsid w:val="00CD01DD"/>
    <w:rsid w:val="00CF32E8"/>
    <w:rsid w:val="00D02CC7"/>
    <w:rsid w:val="00D10C90"/>
    <w:rsid w:val="00D15FF9"/>
    <w:rsid w:val="00D228B5"/>
    <w:rsid w:val="00D23925"/>
    <w:rsid w:val="00D24B1F"/>
    <w:rsid w:val="00D53E7F"/>
    <w:rsid w:val="00D54A54"/>
    <w:rsid w:val="00D823CD"/>
    <w:rsid w:val="00D82C41"/>
    <w:rsid w:val="00D947C5"/>
    <w:rsid w:val="00DA1750"/>
    <w:rsid w:val="00DA6347"/>
    <w:rsid w:val="00DB2D20"/>
    <w:rsid w:val="00DB5C51"/>
    <w:rsid w:val="00DC6988"/>
    <w:rsid w:val="00DD679B"/>
    <w:rsid w:val="00DF5279"/>
    <w:rsid w:val="00E03B6C"/>
    <w:rsid w:val="00E1221C"/>
    <w:rsid w:val="00E244FE"/>
    <w:rsid w:val="00E24CF8"/>
    <w:rsid w:val="00E423EF"/>
    <w:rsid w:val="00E52E1B"/>
    <w:rsid w:val="00E56122"/>
    <w:rsid w:val="00E56A79"/>
    <w:rsid w:val="00E95170"/>
    <w:rsid w:val="00EA7170"/>
    <w:rsid w:val="00EB0333"/>
    <w:rsid w:val="00EB3B99"/>
    <w:rsid w:val="00ED5FDD"/>
    <w:rsid w:val="00ED7740"/>
    <w:rsid w:val="00EE04AF"/>
    <w:rsid w:val="00EE14B8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156B"/>
    <w:rsid w:val="00F44DC2"/>
    <w:rsid w:val="00F47225"/>
    <w:rsid w:val="00F6011A"/>
    <w:rsid w:val="00F62705"/>
    <w:rsid w:val="00F66129"/>
    <w:rsid w:val="00F7462F"/>
    <w:rsid w:val="00F76942"/>
    <w:rsid w:val="00F95544"/>
    <w:rsid w:val="00F977CB"/>
    <w:rsid w:val="00FA399E"/>
    <w:rsid w:val="00FA417A"/>
    <w:rsid w:val="00FA7D7D"/>
    <w:rsid w:val="00FB086F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E0003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semiHidden/>
    <w:qFormat/>
  </w:style>
  <w:style w:type="paragraph" w:styleId="a6">
    <w:name w:val="Plain Text"/>
    <w:basedOn w:val="a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semiHidden/>
    <w:qFormat/>
    <w:rPr>
      <w:rFonts w:ascii="Calibri" w:hAnsi="Calibri"/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qFormat/>
    <w:rPr>
      <w:rFonts w:ascii="Calibri" w:hAnsi="Calibri"/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仿宋_GB2312" w:hAnsi="Courier New" w:cs="Courier New"/>
      <w:sz w:val="32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d">
    <w:name w:val="Balloon Text"/>
    <w:basedOn w:val="a"/>
    <w:link w:val="ae"/>
    <w:rsid w:val="00192745"/>
    <w:rPr>
      <w:rFonts w:ascii="Times New Roman" w:hAnsi="Times New Roman"/>
      <w:sz w:val="18"/>
      <w:szCs w:val="18"/>
    </w:rPr>
  </w:style>
  <w:style w:type="character" w:customStyle="1" w:styleId="ae">
    <w:name w:val="批注框文本 字符"/>
    <w:basedOn w:val="a0"/>
    <w:link w:val="ad"/>
    <w:rsid w:val="00192745"/>
    <w:rPr>
      <w:kern w:val="2"/>
      <w:sz w:val="18"/>
      <w:szCs w:val="18"/>
    </w:rPr>
  </w:style>
  <w:style w:type="table" w:styleId="af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1">
    <w:name w:val="Body Text"/>
    <w:basedOn w:val="a"/>
    <w:next w:val="a"/>
    <w:link w:val="af2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2">
    <w:name w:val="正文文本 字符"/>
    <w:basedOn w:val="a0"/>
    <w:link w:val="af1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3">
    <w:name w:val="Normal (Web)"/>
    <w:basedOn w:val="a"/>
    <w:uiPriority w:val="99"/>
    <w:unhideWhenUsed/>
    <w:qFormat/>
    <w:rsid w:val="009679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0D8DF-A1B6-4D7A-8F17-3DCF7AA48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15</Pages>
  <Words>614</Words>
  <Characters>3503</Characters>
  <Application>Microsoft Office Word</Application>
  <DocSecurity>0</DocSecurity>
  <Lines>29</Lines>
  <Paragraphs>8</Paragraphs>
  <ScaleCrop>false</ScaleCrop>
  <Company>微软中国</Company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246</cp:revision>
  <dcterms:created xsi:type="dcterms:W3CDTF">2024-07-18T02:43:00Z</dcterms:created>
  <dcterms:modified xsi:type="dcterms:W3CDTF">2026-06-10T02:37:00Z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