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377" w:rsidRDefault="00015568">
      <w:pPr>
        <w:spacing w:line="360" w:lineRule="auto"/>
        <w:jc w:val="center"/>
        <w:rPr>
          <w:rFonts w:ascii="微软雅黑" w:hAnsi="微软雅黑" w:cs="微软雅黑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五分类</w:t>
      </w:r>
      <w:r>
        <w:rPr>
          <w:rFonts w:ascii="宋体" w:hAnsi="宋体" w:cs="宋体" w:hint="eastAsia"/>
          <w:b/>
          <w:bCs/>
          <w:sz w:val="32"/>
          <w:szCs w:val="32"/>
        </w:rPr>
        <w:t>血</w:t>
      </w:r>
      <w:r>
        <w:rPr>
          <w:rFonts w:ascii="宋体" w:hAnsi="宋体" w:cs="宋体" w:hint="eastAsia"/>
          <w:b/>
          <w:bCs/>
          <w:sz w:val="32"/>
          <w:szCs w:val="32"/>
        </w:rPr>
        <w:t>细胞</w:t>
      </w:r>
      <w:bookmarkStart w:id="0" w:name="_GoBack"/>
      <w:bookmarkEnd w:id="0"/>
      <w:r>
        <w:rPr>
          <w:rFonts w:ascii="宋体" w:hAnsi="宋体" w:cs="宋体" w:hint="eastAsia"/>
          <w:b/>
          <w:bCs/>
          <w:sz w:val="32"/>
          <w:szCs w:val="32"/>
        </w:rPr>
        <w:t>分析仪招标参数</w:t>
      </w:r>
    </w:p>
    <w:p w:rsidR="00905377" w:rsidRDefault="00015568">
      <w:pPr>
        <w:spacing w:line="460" w:lineRule="exact"/>
        <w:ind w:firstLineChars="50" w:firstLine="105"/>
        <w:rPr>
          <w:rFonts w:ascii="微软雅黑" w:hAnsi="微软雅黑" w:cs="微软雅黑"/>
        </w:rPr>
      </w:pP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、应采用先进的激光流式原理及核酸荧光染色技术，使白细胞计数免受难溶红细胞、巨大血小板、血小板簇及细胞碎片等的干扰</w:t>
      </w:r>
    </w:p>
    <w:p w:rsidR="00905377" w:rsidRDefault="00015568">
      <w:pPr>
        <w:spacing w:line="460" w:lineRule="exact"/>
        <w:rPr>
          <w:rFonts w:ascii="微软雅黑" w:hAnsi="微软雅黑" w:cs="微软雅黑"/>
          <w:bCs/>
        </w:rPr>
      </w:pPr>
      <w:r>
        <w:rPr>
          <w:rFonts w:ascii="微软雅黑" w:hAnsi="微软雅黑" w:cs="微软雅黑" w:hint="eastAsia"/>
          <w:bCs/>
        </w:rPr>
        <w:t>2</w:t>
      </w:r>
      <w:r>
        <w:rPr>
          <w:rFonts w:ascii="微软雅黑" w:hAnsi="微软雅黑" w:cs="微软雅黑" w:hint="eastAsia"/>
          <w:bCs/>
        </w:rPr>
        <w:t>、血常规</w:t>
      </w:r>
      <w:r>
        <w:rPr>
          <w:rFonts w:ascii="微软雅黑" w:hAnsi="微软雅黑" w:cs="微软雅黑"/>
          <w:bCs/>
        </w:rPr>
        <w:t>检测速度每小时不低于</w:t>
      </w:r>
      <w:r>
        <w:rPr>
          <w:rFonts w:ascii="微软雅黑" w:hAnsi="微软雅黑" w:cs="微软雅黑" w:hint="eastAsia"/>
          <w:bCs/>
        </w:rPr>
        <w:t>65</w:t>
      </w:r>
      <w:r>
        <w:rPr>
          <w:rFonts w:ascii="微软雅黑" w:hAnsi="微软雅黑" w:cs="微软雅黑" w:hint="eastAsia"/>
          <w:bCs/>
        </w:rPr>
        <w:t>个，网织红细胞与体液检测速度每小时不低于</w:t>
      </w:r>
      <w:r>
        <w:rPr>
          <w:rFonts w:ascii="微软雅黑" w:hAnsi="微软雅黑" w:cs="微软雅黑" w:hint="eastAsia"/>
          <w:bCs/>
        </w:rPr>
        <w:t>30</w:t>
      </w:r>
      <w:r>
        <w:rPr>
          <w:rFonts w:ascii="微软雅黑" w:hAnsi="微软雅黑" w:cs="微软雅黑" w:hint="eastAsia"/>
          <w:bCs/>
        </w:rPr>
        <w:t>个。</w:t>
      </w:r>
    </w:p>
    <w:p w:rsidR="00905377" w:rsidRDefault="00015568">
      <w:pPr>
        <w:spacing w:line="460" w:lineRule="exact"/>
        <w:rPr>
          <w:rFonts w:ascii="微软雅黑" w:hAnsi="微软雅黑" w:cs="微软雅黑"/>
          <w:bCs/>
        </w:rPr>
      </w:pPr>
      <w:r>
        <w:rPr>
          <w:rFonts w:ascii="宋体" w:hAnsi="宋体" w:cs="宋体" w:hint="eastAsia"/>
          <w:bCs/>
        </w:rPr>
        <w:t>3</w:t>
      </w:r>
      <w:r>
        <w:rPr>
          <w:rFonts w:ascii="宋体" w:hAnsi="宋体" w:cs="宋体" w:hint="eastAsia"/>
          <w:bCs/>
        </w:rPr>
        <w:t>、血液报告参数</w:t>
      </w:r>
      <w:r>
        <w:rPr>
          <w:rFonts w:ascii="微软雅黑" w:hAnsi="微软雅黑" w:cs="微软雅黑"/>
          <w:bCs/>
        </w:rPr>
        <w:t>≥35</w:t>
      </w:r>
      <w:r>
        <w:rPr>
          <w:rFonts w:ascii="宋体" w:hAnsi="宋体" w:cs="宋体" w:hint="eastAsia"/>
          <w:bCs/>
        </w:rPr>
        <w:t>个，体液报告参数</w:t>
      </w:r>
      <w:r>
        <w:rPr>
          <w:rFonts w:ascii="微软雅黑" w:hAnsi="微软雅黑" w:cs="微软雅黑"/>
          <w:bCs/>
        </w:rPr>
        <w:t>≥6</w:t>
      </w:r>
      <w:r>
        <w:rPr>
          <w:rFonts w:ascii="宋体" w:hAnsi="宋体" w:cs="宋体" w:hint="eastAsia"/>
          <w:bCs/>
        </w:rPr>
        <w:t>个。</w:t>
      </w:r>
    </w:p>
    <w:p w:rsidR="00905377" w:rsidRDefault="00015568">
      <w:pPr>
        <w:spacing w:line="460" w:lineRule="exact"/>
        <w:rPr>
          <w:rFonts w:ascii="微软雅黑" w:hAnsi="微软雅黑" w:cs="微软雅黑"/>
          <w:bCs/>
        </w:rPr>
      </w:pPr>
      <w:r>
        <w:rPr>
          <w:rFonts w:ascii="微软雅黑" w:hAnsi="微软雅黑" w:cs="微软雅黑" w:hint="eastAsia"/>
          <w:bCs/>
        </w:rPr>
        <w:t>4</w:t>
      </w:r>
      <w:r>
        <w:rPr>
          <w:rFonts w:ascii="微软雅黑" w:hAnsi="微软雅黑" w:cs="微软雅黑" w:hint="eastAsia"/>
          <w:bCs/>
        </w:rPr>
        <w:t>、</w:t>
      </w:r>
      <w:r>
        <w:rPr>
          <w:rFonts w:ascii="宋体" w:hAnsi="宋体" w:cs="宋体" w:hint="eastAsia"/>
          <w:bCs/>
        </w:rPr>
        <w:t>全血进样量不大于</w:t>
      </w:r>
      <w:r>
        <w:rPr>
          <w:rFonts w:ascii="微软雅黑" w:hAnsi="微软雅黑" w:cs="微软雅黑"/>
          <w:bCs/>
        </w:rPr>
        <w:t>25ul</w:t>
      </w:r>
      <w:r>
        <w:rPr>
          <w:rFonts w:ascii="微软雅黑" w:hAnsi="微软雅黑" w:cs="微软雅黑" w:hint="eastAsia"/>
          <w:bCs/>
        </w:rPr>
        <w:t>，有</w:t>
      </w:r>
      <w:r>
        <w:rPr>
          <w:rFonts w:ascii="微软雅黑" w:hAnsi="微软雅黑" w:cs="微软雅黑"/>
          <w:bCs/>
        </w:rPr>
        <w:t>不大于</w:t>
      </w:r>
      <w:r>
        <w:rPr>
          <w:rFonts w:ascii="微软雅黑" w:hAnsi="微软雅黑" w:cs="微软雅黑"/>
          <w:bCs/>
        </w:rPr>
        <w:t>20ul</w:t>
      </w:r>
      <w:r>
        <w:rPr>
          <w:rFonts w:ascii="微软雅黑" w:hAnsi="微软雅黑" w:cs="微软雅黑"/>
          <w:bCs/>
        </w:rPr>
        <w:t>样本的预稀释模式</w:t>
      </w:r>
      <w:r>
        <w:rPr>
          <w:rFonts w:ascii="微软雅黑" w:hAnsi="微软雅黑" w:cs="微软雅黑" w:hint="eastAsia"/>
          <w:bCs/>
        </w:rPr>
        <w:t>，</w:t>
      </w:r>
      <w:r>
        <w:rPr>
          <w:rFonts w:ascii="微软雅黑" w:hAnsi="微软雅黑" w:cs="微软雅黑"/>
          <w:bCs/>
        </w:rPr>
        <w:t>自动进样模式</w:t>
      </w:r>
      <w:r>
        <w:rPr>
          <w:rFonts w:ascii="微软雅黑" w:hAnsi="微软雅黑" w:cs="微软雅黑" w:hint="eastAsia"/>
          <w:bCs/>
        </w:rPr>
        <w:t>时</w:t>
      </w:r>
      <w:r>
        <w:rPr>
          <w:rFonts w:ascii="微软雅黑" w:hAnsi="微软雅黑" w:cs="微软雅黑"/>
          <w:bCs/>
        </w:rPr>
        <w:t>进样量不大于</w:t>
      </w:r>
      <w:r>
        <w:rPr>
          <w:rFonts w:ascii="微软雅黑" w:hAnsi="微软雅黑" w:cs="微软雅黑"/>
          <w:bCs/>
        </w:rPr>
        <w:t>70ul</w:t>
      </w:r>
      <w:r>
        <w:rPr>
          <w:rFonts w:ascii="宋体" w:hAnsi="宋体" w:cs="宋体" w:hint="eastAsia"/>
          <w:bCs/>
        </w:rPr>
        <w:t>。</w:t>
      </w:r>
    </w:p>
    <w:p w:rsidR="00905377" w:rsidRDefault="00015568">
      <w:pPr>
        <w:spacing w:line="460" w:lineRule="exact"/>
        <w:rPr>
          <w:rFonts w:ascii="宋体" w:hAnsi="宋体" w:cs="宋体"/>
          <w:bCs/>
        </w:rPr>
      </w:pPr>
      <w:r>
        <w:rPr>
          <w:rFonts w:ascii="微软雅黑" w:hAnsi="微软雅黑" w:cs="微软雅黑" w:hint="eastAsia"/>
          <w:bCs/>
        </w:rPr>
        <w:t>5</w:t>
      </w:r>
      <w:r>
        <w:rPr>
          <w:rFonts w:ascii="微软雅黑" w:hAnsi="微软雅黑" w:cs="微软雅黑" w:hint="eastAsia"/>
          <w:bCs/>
        </w:rPr>
        <w:t>、</w:t>
      </w:r>
      <w:r>
        <w:rPr>
          <w:rFonts w:ascii="宋体" w:hAnsi="宋体" w:cs="宋体" w:hint="eastAsia"/>
          <w:bCs/>
        </w:rPr>
        <w:t>具有两种方法进行血小板的定量计数。</w:t>
      </w:r>
    </w:p>
    <w:p w:rsidR="00905377" w:rsidRDefault="00015568">
      <w:pPr>
        <w:spacing w:line="460" w:lineRule="exact"/>
        <w:rPr>
          <w:rFonts w:ascii="宋体" w:hAnsi="宋体" w:cs="宋体"/>
        </w:rPr>
      </w:pPr>
      <w:r>
        <w:rPr>
          <w:rFonts w:ascii="宋体" w:hAnsi="宋体" w:hint="eastAsia"/>
          <w:b/>
        </w:rPr>
        <w:t>﹡</w:t>
      </w:r>
      <w:r>
        <w:rPr>
          <w:rFonts w:ascii="微软雅黑" w:hAnsi="微软雅黑" w:cs="微软雅黑" w:hint="eastAsia"/>
          <w:bCs/>
        </w:rPr>
        <w:t>6</w:t>
      </w:r>
      <w:r>
        <w:rPr>
          <w:rFonts w:ascii="微软雅黑" w:hAnsi="微软雅黑" w:cs="微软雅黑" w:hint="eastAsia"/>
          <w:bCs/>
        </w:rPr>
        <w:t>、</w:t>
      </w:r>
      <w:r>
        <w:rPr>
          <w:rFonts w:ascii="宋体" w:hAnsi="宋体" w:cs="宋体" w:hint="eastAsia"/>
          <w:bCs/>
        </w:rPr>
        <w:t>具</w:t>
      </w:r>
      <w:r>
        <w:rPr>
          <w:rFonts w:ascii="宋体" w:hAnsi="宋体" w:cs="宋体" w:hint="eastAsia"/>
        </w:rPr>
        <w:t>有全自动网织红细胞定量计数和对网织红细胞成熟度的分类，具有定量报告检测网织红细胞血红蛋白含量的功能。</w:t>
      </w:r>
    </w:p>
    <w:p w:rsidR="00905377" w:rsidRDefault="00015568">
      <w:pPr>
        <w:spacing w:line="460" w:lineRule="exact"/>
        <w:rPr>
          <w:rFonts w:ascii="微软雅黑" w:hAnsi="微软雅黑" w:cs="微软雅黑"/>
        </w:rPr>
      </w:pPr>
      <w:r>
        <w:rPr>
          <w:rFonts w:ascii="宋体" w:hAnsi="宋体" w:cs="宋体" w:hint="eastAsia"/>
        </w:rPr>
        <w:t>7</w:t>
      </w:r>
      <w:r>
        <w:rPr>
          <w:rFonts w:ascii="宋体" w:hAnsi="宋体" w:cs="宋体" w:hint="eastAsia"/>
        </w:rPr>
        <w:t>、当遇到低值白细胞样本时，仪器可自动或人工选择转换到低值白细胞检测模式，使白细胞检测颗粒数比普通检测模式增加</w:t>
      </w:r>
      <w:r>
        <w:rPr>
          <w:rFonts w:ascii="微软雅黑" w:hAnsi="微软雅黑" w:cs="微软雅黑"/>
        </w:rPr>
        <w:t>3</w:t>
      </w:r>
      <w:r>
        <w:rPr>
          <w:rFonts w:ascii="宋体" w:hAnsi="宋体" w:cs="宋体" w:hint="eastAsia"/>
        </w:rPr>
        <w:t>倍，结果更准确、可靠。</w:t>
      </w:r>
    </w:p>
    <w:p w:rsidR="00905377" w:rsidRDefault="00015568">
      <w:pPr>
        <w:pStyle w:val="1"/>
        <w:spacing w:line="460" w:lineRule="exact"/>
        <w:ind w:firstLineChars="0" w:firstLine="0"/>
        <w:rPr>
          <w:rFonts w:ascii="宋体" w:hAnsi="宋体" w:cs="宋体"/>
        </w:rPr>
      </w:pPr>
      <w:r>
        <w:rPr>
          <w:rFonts w:ascii="宋体" w:hAnsi="宋体" w:hint="eastAsia"/>
          <w:b/>
        </w:rPr>
        <w:t>﹡</w:t>
      </w:r>
      <w:r>
        <w:rPr>
          <w:rFonts w:ascii="宋体" w:hAnsi="宋体" w:cs="宋体" w:hint="eastAsia"/>
        </w:rPr>
        <w:t>8</w:t>
      </w:r>
      <w:r>
        <w:rPr>
          <w:rFonts w:ascii="宋体" w:hAnsi="宋体" w:cs="宋体" w:hint="eastAsia"/>
        </w:rPr>
        <w:t>可以对脑脊液、胸水、腹水、关节腔积液等体液进行红细胞和白细胞计数</w:t>
      </w:r>
      <w:r>
        <w:rPr>
          <w:rFonts w:ascii="微软雅黑" w:hAnsi="微软雅黑" w:cs="微软雅黑" w:hint="eastAsia"/>
        </w:rPr>
        <w:t>，</w:t>
      </w:r>
      <w:r>
        <w:rPr>
          <w:rFonts w:ascii="宋体" w:hAnsi="宋体" w:cs="宋体" w:hint="eastAsia"/>
        </w:rPr>
        <w:t>并对白细胞进行分类，如体液中有肿瘤细胞也可进行提示。</w:t>
      </w:r>
    </w:p>
    <w:p w:rsidR="00905377" w:rsidRDefault="00015568">
      <w:pPr>
        <w:pStyle w:val="1"/>
        <w:spacing w:line="460" w:lineRule="exact"/>
        <w:ind w:firstLineChars="0" w:firstLine="0"/>
        <w:rPr>
          <w:rFonts w:ascii="宋体" w:hAnsi="宋体" w:cs="微软雅黑"/>
        </w:rPr>
      </w:pPr>
      <w:r>
        <w:rPr>
          <w:rFonts w:ascii="宋体" w:hAnsi="宋体" w:cs="宋体" w:hint="eastAsia"/>
        </w:rPr>
        <w:t>9</w:t>
      </w:r>
      <w:r>
        <w:rPr>
          <w:rFonts w:ascii="宋体" w:hAnsi="宋体" w:cs="宋体" w:hint="eastAsia"/>
        </w:rPr>
        <w:t>、全血检测要满足以下线性范围</w:t>
      </w:r>
      <w:r>
        <w:rPr>
          <w:rFonts w:ascii="宋体" w:hAnsi="宋体" w:cs="宋体" w:hint="eastAsia"/>
        </w:rPr>
        <w:t>：</w:t>
      </w:r>
      <w:r>
        <w:rPr>
          <w:rFonts w:ascii="宋体" w:hAnsi="宋体" w:cs="微软雅黑"/>
        </w:rPr>
        <w:t>WBC</w:t>
      </w:r>
      <w:r>
        <w:rPr>
          <w:rFonts w:ascii="宋体" w:hAnsi="宋体" w:cs="宋体" w:hint="eastAsia"/>
        </w:rPr>
        <w:t>：</w:t>
      </w:r>
      <w:r>
        <w:rPr>
          <w:rFonts w:ascii="宋体" w:hAnsi="宋体" w:cs="微软雅黑"/>
        </w:rPr>
        <w:t>0-440×10^9/L</w:t>
      </w:r>
      <w:r>
        <w:rPr>
          <w:rFonts w:ascii="宋体" w:hAnsi="宋体" w:cs="宋体" w:hint="eastAsia"/>
        </w:rPr>
        <w:t>；</w:t>
      </w:r>
      <w:r>
        <w:rPr>
          <w:rFonts w:ascii="宋体" w:hAnsi="宋体" w:cs="微软雅黑"/>
        </w:rPr>
        <w:t>RBC</w:t>
      </w:r>
      <w:r>
        <w:rPr>
          <w:rFonts w:ascii="宋体" w:hAnsi="宋体" w:cs="宋体" w:hint="eastAsia"/>
        </w:rPr>
        <w:t>：</w:t>
      </w:r>
      <w:r>
        <w:rPr>
          <w:rFonts w:ascii="宋体" w:hAnsi="宋体" w:cs="微软雅黑"/>
        </w:rPr>
        <w:t>0</w:t>
      </w:r>
      <w:r>
        <w:rPr>
          <w:rFonts w:ascii="宋体" w:hAnsi="宋体" w:cs="宋体" w:hint="eastAsia"/>
        </w:rPr>
        <w:t>－</w:t>
      </w:r>
      <w:r>
        <w:rPr>
          <w:rFonts w:ascii="宋体" w:hAnsi="宋体" w:cs="微软雅黑"/>
        </w:rPr>
        <w:t>8.6×10^12/L</w:t>
      </w:r>
      <w:r>
        <w:rPr>
          <w:rFonts w:ascii="宋体" w:hAnsi="宋体" w:cs="宋体" w:hint="eastAsia"/>
        </w:rPr>
        <w:t>；</w:t>
      </w:r>
      <w:r>
        <w:rPr>
          <w:rFonts w:ascii="宋体" w:hAnsi="宋体" w:cs="微软雅黑"/>
        </w:rPr>
        <w:t>PLT</w:t>
      </w:r>
      <w:r>
        <w:rPr>
          <w:rFonts w:ascii="宋体" w:hAnsi="宋体" w:cs="宋体" w:hint="eastAsia"/>
        </w:rPr>
        <w:t>：</w:t>
      </w:r>
      <w:r>
        <w:rPr>
          <w:rFonts w:ascii="宋体" w:hAnsi="宋体" w:cs="微软雅黑"/>
        </w:rPr>
        <w:t>0-5000×10^9/L</w:t>
      </w:r>
      <w:r>
        <w:rPr>
          <w:rFonts w:ascii="宋体" w:hAnsi="宋体" w:cs="微软雅黑" w:hint="eastAsia"/>
        </w:rPr>
        <w:t>；</w:t>
      </w:r>
      <w:r>
        <w:rPr>
          <w:rFonts w:ascii="宋体" w:hAnsi="宋体" w:cs="宋体" w:hint="eastAsia"/>
        </w:rPr>
        <w:t>精确度（静脉血）：白细胞：</w:t>
      </w:r>
      <w:r>
        <w:rPr>
          <w:rFonts w:ascii="宋体" w:hAnsi="宋体" w:cs="微软雅黑"/>
        </w:rPr>
        <w:t>≤3.0%</w:t>
      </w:r>
      <w:r>
        <w:rPr>
          <w:rFonts w:ascii="宋体" w:hAnsi="宋体" w:cs="宋体" w:hint="eastAsia"/>
        </w:rPr>
        <w:t>；红细胞：</w:t>
      </w:r>
      <w:r>
        <w:rPr>
          <w:rFonts w:ascii="宋体" w:hAnsi="宋体" w:cs="微软雅黑"/>
        </w:rPr>
        <w:t>≤2.0 %</w:t>
      </w:r>
      <w:r>
        <w:rPr>
          <w:rFonts w:ascii="宋体" w:hAnsi="宋体" w:cs="宋体" w:hint="eastAsia"/>
        </w:rPr>
        <w:t>；血红蛋白：</w:t>
      </w:r>
      <w:r>
        <w:rPr>
          <w:rFonts w:ascii="宋体" w:hAnsi="宋体" w:cs="微软雅黑"/>
        </w:rPr>
        <w:t>≤2.0%</w:t>
      </w:r>
      <w:r>
        <w:rPr>
          <w:rFonts w:ascii="宋体" w:hAnsi="宋体" w:cs="宋体" w:hint="eastAsia"/>
        </w:rPr>
        <w:t>；血小板：</w:t>
      </w:r>
      <w:r>
        <w:rPr>
          <w:rFonts w:ascii="宋体" w:hAnsi="宋体" w:cs="微软雅黑"/>
        </w:rPr>
        <w:t>≤5.0 %</w:t>
      </w:r>
      <w:r>
        <w:rPr>
          <w:rFonts w:ascii="宋体" w:hAnsi="宋体" w:cs="宋体" w:hint="eastAsia"/>
        </w:rPr>
        <w:t>。</w:t>
      </w:r>
    </w:p>
    <w:p w:rsidR="00905377" w:rsidRDefault="00015568">
      <w:pPr>
        <w:spacing w:line="460" w:lineRule="exact"/>
        <w:ind w:leftChars="50" w:left="105"/>
        <w:rPr>
          <w:rFonts w:ascii="微软雅黑" w:hAnsi="微软雅黑" w:cs="微软雅黑"/>
        </w:rPr>
      </w:pP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0</w:t>
      </w:r>
      <w:r>
        <w:rPr>
          <w:rFonts w:ascii="宋体" w:hAnsi="宋体" w:cs="宋体" w:hint="eastAsia"/>
        </w:rPr>
        <w:t>、定期提供原厂配套的可覆盖所有参数且通过</w:t>
      </w:r>
      <w:r>
        <w:rPr>
          <w:rFonts w:ascii="宋体" w:hAnsi="宋体" w:cs="宋体" w:hint="eastAsia"/>
        </w:rPr>
        <w:t>FDA</w:t>
      </w:r>
      <w:r>
        <w:rPr>
          <w:rFonts w:ascii="宋体" w:hAnsi="宋体" w:cs="宋体" w:hint="eastAsia"/>
        </w:rPr>
        <w:t>及</w:t>
      </w:r>
      <w:r>
        <w:rPr>
          <w:rFonts w:ascii="宋体" w:hAnsi="宋体" w:cs="宋体" w:hint="eastAsia"/>
        </w:rPr>
        <w:t>CFDA</w:t>
      </w:r>
      <w:r>
        <w:rPr>
          <w:rFonts w:ascii="宋体" w:hAnsi="宋体" w:cs="宋体" w:hint="eastAsia"/>
        </w:rPr>
        <w:t>注册的高、中、低三个水平的质控品。</w:t>
      </w:r>
    </w:p>
    <w:p w:rsidR="00905377" w:rsidRDefault="00015568">
      <w:pPr>
        <w:spacing w:line="460" w:lineRule="exact"/>
        <w:ind w:leftChars="50" w:left="105"/>
        <w:rPr>
          <w:rFonts w:ascii="微软雅黑" w:hAnsi="微软雅黑" w:cs="微软雅黑"/>
        </w:rPr>
      </w:pP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、定期提供原厂配套的覆盖所有报告参数且通过</w:t>
      </w:r>
      <w:r>
        <w:rPr>
          <w:rFonts w:ascii="宋体" w:hAnsi="宋体" w:cs="宋体" w:hint="eastAsia"/>
        </w:rPr>
        <w:t>FDA</w:t>
      </w:r>
      <w:r>
        <w:rPr>
          <w:rFonts w:ascii="宋体" w:hAnsi="宋体" w:cs="宋体" w:hint="eastAsia"/>
        </w:rPr>
        <w:t>及</w:t>
      </w:r>
      <w:r>
        <w:rPr>
          <w:rFonts w:ascii="宋体" w:hAnsi="宋体" w:cs="宋体" w:hint="eastAsia"/>
        </w:rPr>
        <w:t>CFDA</w:t>
      </w:r>
      <w:r>
        <w:rPr>
          <w:rFonts w:ascii="宋体" w:hAnsi="宋体" w:cs="宋体" w:hint="eastAsia"/>
        </w:rPr>
        <w:t>注册的高、低两个水平的质控品。</w:t>
      </w:r>
    </w:p>
    <w:p w:rsidR="00905377" w:rsidRDefault="00015568">
      <w:pPr>
        <w:spacing w:line="460" w:lineRule="exact"/>
        <w:ind w:leftChars="50" w:left="105"/>
        <w:rPr>
          <w:rFonts w:ascii="微软雅黑" w:hAnsi="微软雅黑" w:cs="微软雅黑"/>
        </w:rPr>
      </w:pP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2</w:t>
      </w:r>
      <w:r>
        <w:rPr>
          <w:rFonts w:ascii="宋体" w:hAnsi="宋体" w:cs="宋体" w:hint="eastAsia"/>
        </w:rPr>
        <w:t>、定期提供原厂配套的有</w:t>
      </w:r>
      <w:r>
        <w:rPr>
          <w:rFonts w:ascii="微软雅黑" w:hAnsi="微软雅黑" w:cs="微软雅黑"/>
        </w:rPr>
        <w:t>CFDA</w:t>
      </w:r>
      <w:r>
        <w:rPr>
          <w:rFonts w:ascii="宋体" w:hAnsi="宋体" w:cs="宋体" w:hint="eastAsia"/>
        </w:rPr>
        <w:t>注册的可校准项目包含</w:t>
      </w:r>
      <w:r>
        <w:rPr>
          <w:rFonts w:ascii="微软雅黑" w:hAnsi="微软雅黑" w:cs="微软雅黑"/>
        </w:rPr>
        <w:t>RBC</w:t>
      </w:r>
      <w:r>
        <w:rPr>
          <w:rFonts w:ascii="宋体" w:hAnsi="宋体" w:cs="宋体" w:hint="eastAsia"/>
        </w:rPr>
        <w:t>、</w:t>
      </w:r>
      <w:r>
        <w:rPr>
          <w:rFonts w:ascii="微软雅黑" w:hAnsi="微软雅黑" w:cs="微软雅黑"/>
        </w:rPr>
        <w:t>WBC</w:t>
      </w:r>
      <w:r>
        <w:rPr>
          <w:rFonts w:ascii="宋体" w:hAnsi="宋体" w:cs="宋体" w:hint="eastAsia"/>
        </w:rPr>
        <w:t>、</w:t>
      </w:r>
      <w:r>
        <w:rPr>
          <w:rFonts w:ascii="微软雅黑" w:hAnsi="微软雅黑" w:cs="微软雅黑"/>
        </w:rPr>
        <w:t>HGB</w:t>
      </w:r>
      <w:r>
        <w:rPr>
          <w:rFonts w:ascii="宋体" w:hAnsi="宋体" w:cs="宋体" w:hint="eastAsia"/>
        </w:rPr>
        <w:t>、</w:t>
      </w:r>
      <w:r>
        <w:rPr>
          <w:rFonts w:ascii="微软雅黑" w:hAnsi="微软雅黑" w:cs="微软雅黑"/>
        </w:rPr>
        <w:t>PLT</w:t>
      </w:r>
      <w:r>
        <w:rPr>
          <w:rFonts w:ascii="宋体" w:hAnsi="宋体" w:cs="宋体" w:hint="eastAsia"/>
        </w:rPr>
        <w:t>、</w:t>
      </w:r>
      <w:r>
        <w:rPr>
          <w:rFonts w:ascii="微软雅黑" w:hAnsi="微软雅黑" w:cs="微软雅黑"/>
        </w:rPr>
        <w:t>HCT</w:t>
      </w:r>
      <w:r>
        <w:rPr>
          <w:rFonts w:ascii="宋体" w:hAnsi="宋体" w:cs="宋体" w:hint="eastAsia"/>
        </w:rPr>
        <w:t>、</w:t>
      </w:r>
      <w:r>
        <w:rPr>
          <w:rFonts w:ascii="微软雅黑" w:hAnsi="微软雅黑" w:cs="微软雅黑"/>
        </w:rPr>
        <w:t>MCV</w:t>
      </w:r>
      <w:r>
        <w:rPr>
          <w:rFonts w:ascii="宋体" w:hAnsi="宋体" w:cs="宋体" w:hint="eastAsia"/>
        </w:rPr>
        <w:t>、</w:t>
      </w:r>
      <w:r>
        <w:rPr>
          <w:rFonts w:ascii="微软雅黑" w:hAnsi="微软雅黑" w:cs="微软雅黑"/>
        </w:rPr>
        <w:t>RET</w:t>
      </w:r>
      <w:r>
        <w:rPr>
          <w:rFonts w:ascii="宋体" w:hAnsi="宋体" w:cs="宋体" w:hint="eastAsia"/>
        </w:rPr>
        <w:t>校准品。</w:t>
      </w:r>
    </w:p>
    <w:p w:rsidR="00905377" w:rsidRDefault="00015568">
      <w:pPr>
        <w:spacing w:line="460" w:lineRule="exact"/>
        <w:ind w:leftChars="50" w:left="105"/>
        <w:rPr>
          <w:rFonts w:ascii="微软雅黑" w:hAnsi="微软雅黑" w:cs="微软雅黑"/>
        </w:rPr>
      </w:pP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3</w:t>
      </w:r>
      <w:r>
        <w:rPr>
          <w:rFonts w:ascii="宋体" w:hAnsi="宋体" w:cs="宋体" w:hint="eastAsia"/>
        </w:rPr>
        <w:t>、具有实时在线网络质控功能，通过室内质控实现实时的室间质评，确保用户的结果质量达到国际质量水准</w:t>
      </w:r>
      <w:r>
        <w:rPr>
          <w:rFonts w:ascii="宋体" w:hAnsi="宋体" w:cs="宋体" w:hint="eastAsia"/>
        </w:rPr>
        <w:t>。</w:t>
      </w:r>
    </w:p>
    <w:p w:rsidR="00905377" w:rsidRDefault="00015568">
      <w:pPr>
        <w:spacing w:line="460" w:lineRule="exact"/>
        <w:ind w:firstLineChars="50" w:firstLine="105"/>
        <w:rPr>
          <w:rFonts w:ascii="微软雅黑" w:hAnsi="微软雅黑" w:cs="微软雅黑"/>
        </w:rPr>
      </w:pP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4</w:t>
      </w:r>
      <w:r>
        <w:rPr>
          <w:rFonts w:ascii="宋体" w:hAnsi="宋体" w:cs="宋体" w:hint="eastAsia"/>
        </w:rPr>
        <w:t>、具有自动复检功能，并能自动追加自动检测项目；</w:t>
      </w:r>
    </w:p>
    <w:p w:rsidR="00905377" w:rsidRDefault="00015568">
      <w:pPr>
        <w:spacing w:line="460" w:lineRule="exact"/>
        <w:ind w:leftChars="50" w:left="105"/>
        <w:rPr>
          <w:rFonts w:ascii="宋体" w:hAnsi="宋体" w:cs="宋体"/>
        </w:rPr>
      </w:pPr>
      <w:r>
        <w:rPr>
          <w:rFonts w:ascii="宋体" w:hAnsi="宋体" w:cs="宋体" w:hint="eastAsia"/>
        </w:rPr>
        <w:t>1</w:t>
      </w:r>
      <w:r>
        <w:rPr>
          <w:rFonts w:ascii="宋体" w:hAnsi="宋体" w:cs="宋体" w:hint="eastAsia"/>
        </w:rPr>
        <w:t>5</w:t>
      </w:r>
      <w:r>
        <w:rPr>
          <w:rFonts w:ascii="宋体" w:hAnsi="宋体" w:cs="宋体" w:hint="eastAsia"/>
        </w:rPr>
        <w:t>、流程控制：附带流程控制软件</w:t>
      </w:r>
      <w:r>
        <w:rPr>
          <w:rFonts w:ascii="微软雅黑" w:hAnsi="微软雅黑" w:cs="微软雅黑"/>
        </w:rPr>
        <w:t>Labman</w:t>
      </w:r>
      <w:r>
        <w:rPr>
          <w:rFonts w:ascii="宋体" w:hAnsi="宋体" w:cs="宋体" w:hint="eastAsia"/>
        </w:rPr>
        <w:t>，含三大功能：复检规则设定、数据统计功能（假阴性、假阳性，复检率等）、复检信息管理功能。</w:t>
      </w:r>
    </w:p>
    <w:p w:rsidR="00905377" w:rsidRDefault="00905377">
      <w:pPr>
        <w:pStyle w:val="a3"/>
        <w:tabs>
          <w:tab w:val="left" w:pos="0"/>
        </w:tabs>
        <w:spacing w:line="400" w:lineRule="exact"/>
        <w:rPr>
          <w:rFonts w:hAnsi="宋体"/>
          <w:sz w:val="21"/>
        </w:rPr>
      </w:pPr>
    </w:p>
    <w:p w:rsidR="00905377" w:rsidRDefault="00905377">
      <w:pPr>
        <w:pStyle w:val="a3"/>
        <w:tabs>
          <w:tab w:val="left" w:pos="0"/>
        </w:tabs>
        <w:spacing w:line="400" w:lineRule="exact"/>
        <w:rPr>
          <w:rFonts w:hAnsi="宋体"/>
          <w:sz w:val="21"/>
        </w:rPr>
      </w:pPr>
    </w:p>
    <w:p w:rsidR="00905377" w:rsidRDefault="00015568">
      <w:pPr>
        <w:pStyle w:val="a3"/>
        <w:tabs>
          <w:tab w:val="left" w:pos="0"/>
        </w:tabs>
        <w:spacing w:line="400" w:lineRule="exact"/>
        <w:rPr>
          <w:rFonts w:hAnsi="宋体"/>
          <w:sz w:val="21"/>
        </w:rPr>
      </w:pPr>
      <w:r>
        <w:rPr>
          <w:rFonts w:hAnsi="宋体" w:hint="eastAsia"/>
          <w:sz w:val="21"/>
        </w:rPr>
        <w:lastRenderedPageBreak/>
        <w:t>售后服务：</w:t>
      </w:r>
    </w:p>
    <w:p w:rsidR="00905377" w:rsidRDefault="00015568">
      <w:pPr>
        <w:pStyle w:val="a3"/>
        <w:tabs>
          <w:tab w:val="left" w:pos="0"/>
        </w:tabs>
        <w:spacing w:line="400" w:lineRule="exact"/>
        <w:ind w:firstLine="422"/>
        <w:rPr>
          <w:rFonts w:hAnsi="宋体"/>
          <w:sz w:val="21"/>
        </w:rPr>
      </w:pPr>
      <w:r>
        <w:rPr>
          <w:rFonts w:hAnsi="宋体" w:hint="eastAsia"/>
          <w:sz w:val="21"/>
        </w:rPr>
        <w:t>1</w:t>
      </w:r>
      <w:r>
        <w:rPr>
          <w:rFonts w:hAnsi="宋体" w:hint="eastAsia"/>
          <w:sz w:val="21"/>
        </w:rPr>
        <w:t>）</w:t>
      </w:r>
      <w:r>
        <w:rPr>
          <w:rFonts w:hAnsi="宋体" w:hint="eastAsia"/>
          <w:sz w:val="21"/>
        </w:rPr>
        <w:t>本次所购设备须提供</w:t>
      </w:r>
      <w:r>
        <w:rPr>
          <w:rFonts w:hAnsi="宋体" w:hint="eastAsia"/>
          <w:sz w:val="21"/>
        </w:rPr>
        <w:t>两</w:t>
      </w:r>
      <w:r>
        <w:rPr>
          <w:rFonts w:hAnsi="宋体" w:hint="eastAsia"/>
          <w:sz w:val="21"/>
        </w:rPr>
        <w:t>年免费维修（包括零配件更换），终身维护。</w:t>
      </w:r>
    </w:p>
    <w:p w:rsidR="00905377" w:rsidRDefault="00015568">
      <w:pPr>
        <w:pStyle w:val="a3"/>
        <w:tabs>
          <w:tab w:val="left" w:pos="0"/>
        </w:tabs>
        <w:spacing w:line="400" w:lineRule="exact"/>
        <w:ind w:firstLine="422"/>
        <w:rPr>
          <w:rFonts w:hAnsi="宋体"/>
          <w:sz w:val="21"/>
        </w:rPr>
      </w:pPr>
      <w:r>
        <w:rPr>
          <w:rFonts w:hAnsi="宋体" w:hint="eastAsia"/>
          <w:sz w:val="21"/>
        </w:rPr>
        <w:t>2</w:t>
      </w:r>
      <w:r>
        <w:rPr>
          <w:rFonts w:hAnsi="宋体" w:hint="eastAsia"/>
          <w:sz w:val="21"/>
        </w:rPr>
        <w:t>）</w:t>
      </w:r>
      <w:r>
        <w:rPr>
          <w:rFonts w:hAnsi="宋体" w:hint="eastAsia"/>
          <w:sz w:val="21"/>
        </w:rPr>
        <w:t>在设备质保期内，如设备出现质量问题，供方须在</w:t>
      </w:r>
      <w:r>
        <w:rPr>
          <w:rFonts w:hAnsi="宋体" w:hint="eastAsia"/>
          <w:sz w:val="21"/>
        </w:rPr>
        <w:t>2</w:t>
      </w:r>
      <w:r>
        <w:rPr>
          <w:rFonts w:hAnsi="宋体" w:hint="eastAsia"/>
          <w:sz w:val="21"/>
        </w:rPr>
        <w:t>小时内积极有效响应；</w:t>
      </w:r>
      <w:r>
        <w:rPr>
          <w:rFonts w:hAnsi="宋体" w:hint="eastAsia"/>
          <w:sz w:val="21"/>
        </w:rPr>
        <w:t>48</w:t>
      </w:r>
      <w:r>
        <w:rPr>
          <w:rFonts w:hAnsi="宋体" w:hint="eastAsia"/>
          <w:sz w:val="21"/>
        </w:rPr>
        <w:t>小时内免费修好，如无法修复，须提供同类货物替代使用，直到将货物修复至可正常使用状态。</w:t>
      </w:r>
    </w:p>
    <w:p w:rsidR="00905377" w:rsidRDefault="00015568">
      <w:pPr>
        <w:pStyle w:val="a3"/>
        <w:tabs>
          <w:tab w:val="left" w:pos="0"/>
        </w:tabs>
        <w:spacing w:line="400" w:lineRule="exact"/>
        <w:ind w:firstLine="422"/>
        <w:rPr>
          <w:sz w:val="21"/>
        </w:rPr>
      </w:pPr>
      <w:r>
        <w:rPr>
          <w:rFonts w:hint="eastAsia"/>
          <w:sz w:val="21"/>
        </w:rPr>
        <w:t>3</w:t>
      </w:r>
      <w:r>
        <w:rPr>
          <w:rFonts w:hint="eastAsia"/>
          <w:sz w:val="21"/>
        </w:rPr>
        <w:t>）</w:t>
      </w:r>
      <w:r>
        <w:rPr>
          <w:rFonts w:hint="eastAsia"/>
          <w:sz w:val="21"/>
        </w:rPr>
        <w:t>厂家直接负责售后，湖南省内设有维修点和维修专员。</w:t>
      </w:r>
    </w:p>
    <w:p w:rsidR="00905377" w:rsidRDefault="00015568">
      <w:pPr>
        <w:pStyle w:val="a3"/>
        <w:tabs>
          <w:tab w:val="left" w:pos="0"/>
        </w:tabs>
        <w:spacing w:line="400" w:lineRule="exact"/>
        <w:ind w:firstLine="422"/>
        <w:rPr>
          <w:sz w:val="21"/>
        </w:rPr>
      </w:pPr>
      <w:r>
        <w:rPr>
          <w:rFonts w:hint="eastAsia"/>
          <w:sz w:val="21"/>
        </w:rPr>
        <w:t>4</w:t>
      </w:r>
      <w:r>
        <w:rPr>
          <w:rFonts w:hint="eastAsia"/>
          <w:sz w:val="21"/>
        </w:rPr>
        <w:t>）</w:t>
      </w:r>
      <w:r>
        <w:rPr>
          <w:rFonts w:hint="eastAsia"/>
          <w:sz w:val="21"/>
        </w:rPr>
        <w:t>国内设有零配件仓库或保税库，湖南省内设有办事机构或代理公司。</w:t>
      </w:r>
    </w:p>
    <w:p w:rsidR="00905377" w:rsidRDefault="00905377">
      <w:pPr>
        <w:spacing w:line="360" w:lineRule="auto"/>
        <w:ind w:firstLineChars="100" w:firstLine="211"/>
        <w:rPr>
          <w:rFonts w:ascii="宋体" w:hAnsi="宋体"/>
          <w:b/>
          <w:color w:val="FF0000"/>
        </w:rPr>
      </w:pPr>
    </w:p>
    <w:p w:rsidR="00905377" w:rsidRDefault="00015568">
      <w:pPr>
        <w:spacing w:line="360" w:lineRule="auto"/>
        <w:ind w:firstLineChars="100" w:firstLine="211"/>
        <w:rPr>
          <w:rFonts w:ascii="宋体" w:hAnsi="宋体"/>
          <w:b/>
          <w:color w:val="FF0000"/>
        </w:rPr>
      </w:pPr>
      <w:r>
        <w:rPr>
          <w:rFonts w:ascii="宋体" w:hAnsi="宋体" w:hint="eastAsia"/>
          <w:b/>
          <w:color w:val="FF0000"/>
        </w:rPr>
        <w:t>注：要求配置仪器工作所需的其他设备。</w:t>
      </w:r>
    </w:p>
    <w:p w:rsidR="00905377" w:rsidRDefault="00905377">
      <w:pPr>
        <w:jc w:val="left"/>
      </w:pPr>
    </w:p>
    <w:p w:rsidR="00905377" w:rsidRDefault="00905377">
      <w:pPr>
        <w:jc w:val="left"/>
        <w:rPr>
          <w:rFonts w:ascii="宋体" w:hAnsi="宋体" w:cs="宋体"/>
        </w:rPr>
      </w:pPr>
    </w:p>
    <w:sectPr w:rsidR="00905377" w:rsidSect="009053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568" w:rsidRDefault="00015568" w:rsidP="00066EB1">
      <w:r>
        <w:separator/>
      </w:r>
    </w:p>
  </w:endnote>
  <w:endnote w:type="continuationSeparator" w:id="1">
    <w:p w:rsidR="00015568" w:rsidRDefault="00015568" w:rsidP="00066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EB1" w:rsidRDefault="00066EB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EB1" w:rsidRDefault="00066EB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EB1" w:rsidRDefault="00066EB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568" w:rsidRDefault="00015568" w:rsidP="00066EB1">
      <w:r>
        <w:separator/>
      </w:r>
    </w:p>
  </w:footnote>
  <w:footnote w:type="continuationSeparator" w:id="1">
    <w:p w:rsidR="00015568" w:rsidRDefault="00015568" w:rsidP="00066E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EB1" w:rsidRDefault="00066EB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EB1" w:rsidRDefault="00066EB1" w:rsidP="00066EB1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EB1" w:rsidRDefault="00066EB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5377"/>
    <w:rsid w:val="00015568"/>
    <w:rsid w:val="00066EB1"/>
    <w:rsid w:val="00905377"/>
    <w:rsid w:val="04886C8C"/>
    <w:rsid w:val="05F36BDB"/>
    <w:rsid w:val="251C3D2F"/>
    <w:rsid w:val="2AA153AD"/>
    <w:rsid w:val="4A0A130B"/>
    <w:rsid w:val="4A63166C"/>
    <w:rsid w:val="4DA62871"/>
    <w:rsid w:val="5F280669"/>
    <w:rsid w:val="60324669"/>
    <w:rsid w:val="632F304D"/>
    <w:rsid w:val="6E3A3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5377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905377"/>
    <w:rPr>
      <w:rFonts w:ascii="宋体" w:hAnsi="Courier New"/>
      <w:sz w:val="24"/>
    </w:rPr>
  </w:style>
  <w:style w:type="paragraph" w:styleId="a4">
    <w:name w:val="footer"/>
    <w:basedOn w:val="a"/>
    <w:link w:val="Char"/>
    <w:uiPriority w:val="99"/>
    <w:qFormat/>
    <w:rsid w:val="009053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qFormat/>
    <w:rsid w:val="009053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rsid w:val="00905377"/>
    <w:pPr>
      <w:ind w:firstLineChars="200" w:firstLine="420"/>
    </w:pPr>
  </w:style>
  <w:style w:type="character" w:customStyle="1" w:styleId="Char0">
    <w:name w:val="页眉 Char"/>
    <w:link w:val="a5"/>
    <w:uiPriority w:val="99"/>
    <w:qFormat/>
    <w:rsid w:val="00905377"/>
    <w:rPr>
      <w:rFonts w:ascii="Times New Roman" w:eastAsia="Times New Roman" w:hAnsi="Times New Roman" w:cs="Times New Roman"/>
      <w:sz w:val="18"/>
      <w:szCs w:val="18"/>
    </w:rPr>
  </w:style>
  <w:style w:type="character" w:customStyle="1" w:styleId="Char">
    <w:name w:val="页脚 Char"/>
    <w:link w:val="a4"/>
    <w:uiPriority w:val="99"/>
    <w:qFormat/>
    <w:rsid w:val="00905377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866</Characters>
  <Application>Microsoft Office Word</Application>
  <DocSecurity>0</DocSecurity>
  <Lines>7</Lines>
  <Paragraphs>2</Paragraphs>
  <ScaleCrop>false</ScaleCrop>
  <Company>sysmex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sch00002</dc:creator>
  <cp:lastModifiedBy>宋远超</cp:lastModifiedBy>
  <cp:revision>2</cp:revision>
  <cp:lastPrinted>2020-03-10T10:58:00Z</cp:lastPrinted>
  <dcterms:created xsi:type="dcterms:W3CDTF">2020-03-10T10:58:00Z</dcterms:created>
  <dcterms:modified xsi:type="dcterms:W3CDTF">2020-03-10T10:58:00Z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