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手术室基础手术器械招标文件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一、项目名称：手术室基础手术器械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000元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基础手术器械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七日内，甲方按发票支付货款总金额的50%，六个月后，如没有出现质量问题，再支付总金额的40%，余款10%在质保期满后(法定一年)付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6、投标人所投产品如为进口产品，还需提供生产厂商（制造商）或经销商或代理商出具的针对本项目的授权书。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采购需求</w:t>
      </w:r>
    </w:p>
    <w:tbl>
      <w:tblPr>
        <w:tblStyle w:val="5"/>
        <w:tblW w:w="822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453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器械名称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型号规格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胆道探条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胆道探条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胆道探条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胆道探条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分离结扎钳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200×50×14，弯，半齿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胸腔镊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180×2，直，无损伤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胸腔镊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250×3，直，无损伤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50×Ф2，直，耳用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鼻组织钳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120×4，盖板式，角弯，90°，尖圆头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显微喉剪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250×45°，管式，上弯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鼻组织钳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140×5×115°，上弯，鼻窦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鼻组织钳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135×5×90°，下弯，鼻窦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80，直，碗形，显微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耳用槌骨咬骨剪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80，直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80，直，麦粒形，显微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镫骨钳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80，安装用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镫骨足弓剪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75，左上翘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160×1.5，直形，角弯120°，锐钩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160×1.5，直形，角弯95°，锐钩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160×150°，直型，镰刀形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组织镊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 xml:space="preserve">140，1×2钩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开睑器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丝状，52×13.5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帕巾钳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160，尖头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持针钳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160，直，粗针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180，弯，全齿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115，直圆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眼用剪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100，直尖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眼用剪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100，弯尖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160，弯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160，直尖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125，弯蚊，全齿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125，直蚊，全齿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140，弯，全齿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140，直，全齿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甲状腺拉钩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（117，120） 一副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ZF913R吸引管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90×2.4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2、3、4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后颅凹牵开器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200×60×8，单钩，头弯60°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225，枪状，直头，精细型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225，枪状，弯头，精细型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240×Ф1×2.5×45°，枪形，球头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显微剥离器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240，1，枪状，球头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230×Ф1×2.5，枪形，球头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240×Ф1×2.5×45°，枪形，球头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脑吸引管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Φ1.2-Φ5（2柄9头一套），可控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咬骨钳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220×5，直头，左侧角40°，双关节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脑膜剪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180，圆弯头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头皮夹钳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自动牵开器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头部用，90×60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脑膜镊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200×1.2，直型，有钩（1-2钩）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主动脉阻断钳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220，弯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胸腔镊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300×2，直，无损伤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胸腔镊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300×3，直，无损伤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组织剪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250，弯，镶片，综合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分离结扎钳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200×17×100°，角弯，半齿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钢丝结扎钳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150，镶片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手术圆凳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手术拖盘（气动）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手术圆凳（带靠背）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头圈（凝胶）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颈椎吸引管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2、3、4号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柯柯钳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滚轴植皮刀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分离结扎钳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320×2.6×20， 滑板式，角弯75°，双开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精细剪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280×2，滑板式，弯，窄头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精细剪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280×3，滑板式，弯，宽头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海绵钳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310×10，滑板式，弯，有槽，小切口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海绵钳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310×5，滑板式，弯，有槽，小切口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小切口组织钳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360×10，滑板式，匙形，淋巴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小切口组织钳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360×12，滑板式，匙形，淋巴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日9:00，超过截止时间的投标将被拒绝（★）。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2、开标地点：浏阳市人民医院体检中心三楼会议室（营养餐厅旁）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F3093"/>
    <w:multiLevelType w:val="multilevel"/>
    <w:tmpl w:val="2A6F3093"/>
    <w:lvl w:ilvl="0" w:tentative="0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42BEB"/>
    <w:rsid w:val="00057868"/>
    <w:rsid w:val="00076E14"/>
    <w:rsid w:val="000866C9"/>
    <w:rsid w:val="00095690"/>
    <w:rsid w:val="0011605E"/>
    <w:rsid w:val="001B3CCD"/>
    <w:rsid w:val="001D34D9"/>
    <w:rsid w:val="002D1BD9"/>
    <w:rsid w:val="002D1D12"/>
    <w:rsid w:val="003262F2"/>
    <w:rsid w:val="0035693F"/>
    <w:rsid w:val="0037163C"/>
    <w:rsid w:val="003C6818"/>
    <w:rsid w:val="004229DF"/>
    <w:rsid w:val="004661B5"/>
    <w:rsid w:val="004F1396"/>
    <w:rsid w:val="00534D68"/>
    <w:rsid w:val="0054100D"/>
    <w:rsid w:val="00546933"/>
    <w:rsid w:val="005930A9"/>
    <w:rsid w:val="00604D49"/>
    <w:rsid w:val="00605FBB"/>
    <w:rsid w:val="0071490A"/>
    <w:rsid w:val="007B6569"/>
    <w:rsid w:val="0086434E"/>
    <w:rsid w:val="008E4903"/>
    <w:rsid w:val="009A5CCB"/>
    <w:rsid w:val="00AB5493"/>
    <w:rsid w:val="00B02C01"/>
    <w:rsid w:val="00B9549A"/>
    <w:rsid w:val="00BA5EBB"/>
    <w:rsid w:val="00C5367C"/>
    <w:rsid w:val="00D72ACC"/>
    <w:rsid w:val="00EF7FD8"/>
    <w:rsid w:val="00F1297C"/>
    <w:rsid w:val="00F16CB8"/>
    <w:rsid w:val="00F57455"/>
    <w:rsid w:val="00F915E8"/>
    <w:rsid w:val="00FC4DAF"/>
    <w:rsid w:val="00FF0DC7"/>
    <w:rsid w:val="06834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E8DB7-9EB3-4E63-82C9-6FF84FAB1D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592</Words>
  <Characters>3381</Characters>
  <Lines>28</Lines>
  <Paragraphs>7</Paragraphs>
  <TotalTime>109</TotalTime>
  <ScaleCrop>false</ScaleCrop>
  <LinksUpToDate>false</LinksUpToDate>
  <CharactersWithSpaces>3966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Administrator</cp:lastModifiedBy>
  <dcterms:modified xsi:type="dcterms:W3CDTF">2021-11-05T07:17:28Z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EEA1E0A941204A46BD96603FA58709C9</vt:lpwstr>
  </property>
</Properties>
</file>