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7F6B9B" w:rsidP="00635979">
      <w:pPr>
        <w:jc w:val="center"/>
        <w:rPr>
          <w:rFonts w:ascii="黑体" w:eastAsia="黑体" w:hAnsi="黑体"/>
          <w:sz w:val="44"/>
          <w:szCs w:val="44"/>
        </w:rPr>
      </w:pPr>
      <w:r w:rsidRPr="007F6B9B">
        <w:rPr>
          <w:rFonts w:ascii="黑体" w:eastAsia="黑体" w:hAnsi="黑体" w:hint="eastAsia"/>
          <w:sz w:val="44"/>
          <w:szCs w:val="44"/>
        </w:rPr>
        <w:t>康复科深度呼吸训练器采购项目</w:t>
      </w:r>
      <w:r w:rsidR="00635979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7F6B9B">
        <w:rPr>
          <w:rFonts w:hint="eastAsia"/>
          <w:sz w:val="24"/>
          <w:szCs w:val="24"/>
        </w:rPr>
        <w:t>康复科深度呼吸训练器采购项目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7F6B9B">
        <w:rPr>
          <w:sz w:val="24"/>
          <w:szCs w:val="24"/>
        </w:rPr>
        <w:t>17</w:t>
      </w:r>
      <w:r w:rsidR="00546AA8">
        <w:rPr>
          <w:sz w:val="24"/>
          <w:szCs w:val="24"/>
        </w:rPr>
        <w:t>0</w:t>
      </w:r>
      <w:r w:rsidR="00635979">
        <w:rPr>
          <w:sz w:val="24"/>
          <w:szCs w:val="24"/>
        </w:rPr>
        <w:t>00</w:t>
      </w:r>
      <w:r w:rsidR="00A55128">
        <w:rPr>
          <w:sz w:val="24"/>
          <w:szCs w:val="24"/>
        </w:rPr>
        <w:t>0</w:t>
      </w:r>
      <w:bookmarkStart w:id="0" w:name="_GoBack"/>
      <w:bookmarkEnd w:id="0"/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 w:rsidRPr="006524B3">
              <w:rPr>
                <w:rFonts w:hint="eastAsia"/>
                <w:sz w:val="24"/>
                <w:szCs w:val="24"/>
              </w:rPr>
              <w:t>康复科</w:t>
            </w:r>
          </w:p>
        </w:tc>
        <w:tc>
          <w:tcPr>
            <w:tcW w:w="2693" w:type="dxa"/>
            <w:vAlign w:val="center"/>
          </w:tcPr>
          <w:p w:rsidR="00041060" w:rsidRPr="00344E47" w:rsidRDefault="007F6B9B" w:rsidP="00D94F84">
            <w:pPr>
              <w:rPr>
                <w:sz w:val="24"/>
                <w:szCs w:val="24"/>
              </w:rPr>
            </w:pPr>
            <w:r w:rsidRPr="007F6B9B">
              <w:rPr>
                <w:rFonts w:hint="eastAsia"/>
                <w:sz w:val="24"/>
                <w:szCs w:val="24"/>
              </w:rPr>
              <w:t>深度呼吸训练器</w:t>
            </w:r>
          </w:p>
        </w:tc>
        <w:tc>
          <w:tcPr>
            <w:tcW w:w="992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6524B3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7F6B9B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546AA8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7F6B9B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635979">
              <w:rPr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</w:t>
      </w:r>
      <w:r w:rsidR="00584265">
        <w:rPr>
          <w:rFonts w:hint="eastAsia"/>
          <w:sz w:val="24"/>
          <w:szCs w:val="24"/>
        </w:rPr>
        <w:t>一个月</w:t>
      </w:r>
      <w:r w:rsidRPr="00FA1DE3">
        <w:rPr>
          <w:rFonts w:hint="eastAsia"/>
          <w:sz w:val="24"/>
          <w:szCs w:val="24"/>
        </w:rPr>
        <w:t>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</w:t>
      </w:r>
      <w:r w:rsidR="00584265">
        <w:rPr>
          <w:rFonts w:hint="eastAsia"/>
          <w:sz w:val="24"/>
          <w:szCs w:val="24"/>
        </w:rPr>
        <w:t>验收合格</w:t>
      </w:r>
      <w:r w:rsidRPr="00FA1DE3">
        <w:rPr>
          <w:rFonts w:hint="eastAsia"/>
          <w:sz w:val="24"/>
          <w:szCs w:val="24"/>
        </w:rPr>
        <w:t>一年</w:t>
      </w:r>
      <w:r w:rsidR="00584265">
        <w:rPr>
          <w:rFonts w:hint="eastAsia"/>
          <w:sz w:val="24"/>
          <w:szCs w:val="24"/>
        </w:rPr>
        <w:t>后</w:t>
      </w:r>
      <w:r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p w:rsidR="007F6B9B" w:rsidRDefault="007F6B9B" w:rsidP="007F6B9B"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Pr="007F6B9B">
        <w:rPr>
          <w:rFonts w:hint="eastAsia"/>
        </w:rPr>
        <w:t>对吸气肌进行评估与训练，能够评定吸气肌肌力大小，并根据统计数据给出受试者所处的水平为弱、正常人水平、运动员水平。</w:t>
      </w:r>
    </w:p>
    <w:p w:rsidR="007F6B9B" w:rsidRPr="007F6B9B" w:rsidRDefault="007F6B9B" w:rsidP="007F6B9B">
      <w:r>
        <w:rPr>
          <w:rFonts w:hint="eastAsia"/>
        </w:rPr>
        <w:t>2</w:t>
      </w:r>
      <w:r>
        <w:rPr>
          <w:rFonts w:hint="eastAsia"/>
        </w:rPr>
        <w:t>、</w:t>
      </w:r>
      <w:r w:rsidRPr="007F6B9B">
        <w:t>能够评定出吸气过程中峰值吸气流速</w:t>
      </w:r>
      <w:r w:rsidRPr="007F6B9B">
        <w:rPr>
          <w:rFonts w:hint="eastAsia"/>
        </w:rPr>
        <w:t>，吸气体积，肌力指数，最大吸气压等。</w:t>
      </w:r>
    </w:p>
    <w:p w:rsidR="007F6B9B" w:rsidRPr="007F6B9B" w:rsidRDefault="007F6B9B" w:rsidP="007F6B9B">
      <w:r>
        <w:rPr>
          <w:rFonts w:hint="eastAsia"/>
        </w:rPr>
        <w:t>3</w:t>
      </w:r>
      <w:r>
        <w:rPr>
          <w:rFonts w:hint="eastAsia"/>
        </w:rPr>
        <w:t>、</w:t>
      </w:r>
      <w:r w:rsidRPr="007F6B9B">
        <w:t>能够测定训练过程中吸气肌功率</w:t>
      </w:r>
      <w:r w:rsidRPr="007F6B9B">
        <w:rPr>
          <w:rFonts w:hint="eastAsia"/>
        </w:rPr>
        <w:t>、</w:t>
      </w:r>
      <w:r w:rsidRPr="007F6B9B">
        <w:t>吸气速度</w:t>
      </w:r>
      <w:r w:rsidRPr="007F6B9B">
        <w:rPr>
          <w:rFonts w:hint="eastAsia"/>
        </w:rPr>
        <w:t>、</w:t>
      </w:r>
      <w:r w:rsidRPr="007F6B9B">
        <w:t>吸气体积</w:t>
      </w:r>
      <w:r w:rsidRPr="007F6B9B">
        <w:rPr>
          <w:rFonts w:hint="eastAsia"/>
        </w:rPr>
        <w:t>以及吸气过程中消耗的能量。</w:t>
      </w:r>
      <w:r>
        <w:rPr>
          <w:rFonts w:hint="eastAsia"/>
        </w:rPr>
        <w:t>4</w:t>
      </w:r>
      <w:r>
        <w:rPr>
          <w:rFonts w:hint="eastAsia"/>
        </w:rPr>
        <w:t>、</w:t>
      </w:r>
      <w:r w:rsidRPr="007F6B9B">
        <w:t>训练过程中有多种模式可选</w:t>
      </w:r>
      <w:r w:rsidRPr="007F6B9B">
        <w:rPr>
          <w:rFonts w:hint="eastAsia"/>
        </w:rPr>
        <w:t>：</w:t>
      </w:r>
      <w:r w:rsidRPr="007F6B9B">
        <w:t>自动模式</w:t>
      </w:r>
      <w:r w:rsidRPr="007F6B9B">
        <w:rPr>
          <w:rFonts w:hint="eastAsia"/>
        </w:rPr>
        <w:t>、</w:t>
      </w:r>
      <w:r w:rsidRPr="007F6B9B">
        <w:t>手动模式</w:t>
      </w:r>
      <w:r w:rsidRPr="007F6B9B">
        <w:rPr>
          <w:rFonts w:hint="eastAsia"/>
        </w:rPr>
        <w:t>与自定义模式等，自动模式系统智能设定训练阻力；手动模式，根据患者基本情况手动设定阻力大小；自定义模式，根据患者基本情况，自由设定训练次数与训练强度。</w:t>
      </w:r>
    </w:p>
    <w:p w:rsidR="007F6B9B" w:rsidRDefault="007F6B9B" w:rsidP="007F6B9B">
      <w:r>
        <w:rPr>
          <w:rFonts w:hint="eastAsia"/>
        </w:rPr>
        <w:t>5</w:t>
      </w:r>
      <w:r>
        <w:rPr>
          <w:rFonts w:hint="eastAsia"/>
        </w:rPr>
        <w:t>、</w:t>
      </w:r>
      <w:r w:rsidRPr="007F6B9B">
        <w:rPr>
          <w:rFonts w:hint="eastAsia"/>
        </w:rPr>
        <w:t>可装配一次性使用无菌滤嘴，不影响整个呼吸过程，但是可以过滤掉病毒级的微生物，防止患者之间交叉感染。</w:t>
      </w:r>
    </w:p>
    <w:p w:rsidR="007F6B9B" w:rsidRPr="007F6B9B" w:rsidRDefault="007F6B9B" w:rsidP="007F6B9B">
      <w:r>
        <w:rPr>
          <w:rFonts w:hint="eastAsia"/>
        </w:rPr>
        <w:t>6</w:t>
      </w:r>
      <w:r>
        <w:rPr>
          <w:rFonts w:hint="eastAsia"/>
        </w:rPr>
        <w:t>、</w:t>
      </w:r>
      <w:r w:rsidRPr="007F6B9B">
        <w:rPr>
          <w:rFonts w:hint="eastAsia"/>
        </w:rPr>
        <w:t>显示最大吸气压</w:t>
      </w:r>
      <w:r w:rsidRPr="007F6B9B">
        <w:rPr>
          <w:rFonts w:hint="eastAsia"/>
        </w:rPr>
        <w:t>MIP</w:t>
      </w:r>
      <w:r w:rsidRPr="007F6B9B">
        <w:rPr>
          <w:rFonts w:hint="eastAsia"/>
        </w:rPr>
        <w:t>，可以压强的形式显示肌力，最大显示范围不小于</w:t>
      </w:r>
      <w:r w:rsidRPr="007F6B9B">
        <w:rPr>
          <w:rFonts w:hint="eastAsia"/>
        </w:rPr>
        <w:t>230 cmH2O</w:t>
      </w:r>
      <w:r w:rsidRPr="007F6B9B">
        <w:rPr>
          <w:rFonts w:hint="eastAsia"/>
        </w:rPr>
        <w:t>，分辨率为</w:t>
      </w:r>
      <w:r w:rsidRPr="007F6B9B">
        <w:rPr>
          <w:rFonts w:hint="eastAsia"/>
        </w:rPr>
        <w:t>1 cmH2O</w:t>
      </w:r>
      <w:r w:rsidRPr="007F6B9B">
        <w:rPr>
          <w:rFonts w:hint="eastAsia"/>
        </w:rPr>
        <w:t>。</w:t>
      </w:r>
    </w:p>
    <w:p w:rsidR="007F6B9B" w:rsidRPr="007F6B9B" w:rsidRDefault="007F6B9B" w:rsidP="007F6B9B">
      <w:r>
        <w:rPr>
          <w:rFonts w:hint="eastAsia"/>
        </w:rPr>
        <w:t>7</w:t>
      </w:r>
      <w:r>
        <w:rPr>
          <w:rFonts w:hint="eastAsia"/>
        </w:rPr>
        <w:t>、</w:t>
      </w:r>
      <w:r w:rsidRPr="007F6B9B">
        <w:t>技术规格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7F6B9B">
        <w:t>负荷显示：</w:t>
      </w:r>
      <w:r w:rsidRPr="007F6B9B">
        <w:rPr>
          <w:rFonts w:hint="eastAsia"/>
        </w:rPr>
        <w:t xml:space="preserve"> </w:t>
      </w:r>
      <w:r w:rsidRPr="007F6B9B">
        <w:rPr>
          <w:rFonts w:hint="eastAsia"/>
        </w:rPr>
        <w:t>最</w:t>
      </w:r>
      <w:r w:rsidRPr="007F6B9B">
        <w:t>大显示范围不小于</w:t>
      </w:r>
      <w:bookmarkStart w:id="1" w:name="OLE_LINK33"/>
      <w:r w:rsidRPr="007F6B9B">
        <w:rPr>
          <w:rFonts w:hint="eastAsia"/>
        </w:rPr>
        <w:t>190mH2O</w:t>
      </w:r>
      <w:bookmarkEnd w:id="1"/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7F6B9B">
        <w:t>训练计数器：</w:t>
      </w:r>
      <w:r w:rsidRPr="007F6B9B">
        <w:rPr>
          <w:rFonts w:hint="eastAsia"/>
        </w:rPr>
        <w:t>不少于</w:t>
      </w:r>
      <w:r w:rsidRPr="007F6B9B">
        <w:rPr>
          <w:rFonts w:hint="eastAsia"/>
        </w:rPr>
        <w:t>900</w:t>
      </w:r>
      <w:r w:rsidRPr="007F6B9B">
        <w:t>次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7F6B9B">
        <w:t>图解负荷显示：</w:t>
      </w:r>
      <w:r w:rsidRPr="007F6B9B">
        <w:rPr>
          <w:rFonts w:hint="eastAsia"/>
        </w:rPr>
        <w:t>不少于</w:t>
      </w:r>
      <w:r w:rsidRPr="007F6B9B">
        <w:rPr>
          <w:rFonts w:hint="eastAsia"/>
        </w:rPr>
        <w:t>30</w:t>
      </w:r>
      <w:r w:rsidRPr="007F6B9B">
        <w:t>次训练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7F6B9B">
        <w:t>图解功率显示：</w:t>
      </w:r>
      <w:r w:rsidRPr="007F6B9B">
        <w:rPr>
          <w:rFonts w:hint="eastAsia"/>
        </w:rPr>
        <w:t>不少于</w:t>
      </w:r>
      <w:r w:rsidRPr="007F6B9B">
        <w:t>3</w:t>
      </w:r>
      <w:r w:rsidRPr="007F6B9B">
        <w:rPr>
          <w:rFonts w:hint="eastAsia"/>
        </w:rPr>
        <w:t>5</w:t>
      </w:r>
      <w:r w:rsidRPr="007F6B9B">
        <w:t>次训练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7F6B9B">
        <w:t>体积显示（训练）：</w:t>
      </w:r>
      <w:r w:rsidRPr="007F6B9B">
        <w:rPr>
          <w:rFonts w:hint="eastAsia"/>
        </w:rPr>
        <w:t>最</w:t>
      </w:r>
      <w:r w:rsidRPr="007F6B9B">
        <w:t>大显示范围不少于</w:t>
      </w:r>
      <w:r w:rsidRPr="007F6B9B">
        <w:rPr>
          <w:rFonts w:hint="eastAsia"/>
        </w:rPr>
        <w:t>7</w:t>
      </w:r>
      <w:r w:rsidRPr="007F6B9B">
        <w:t>升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 w:rsidRPr="007F6B9B">
        <w:t>图解体积显示：</w:t>
      </w:r>
      <w:r w:rsidRPr="007F6B9B">
        <w:rPr>
          <w:rFonts w:hint="eastAsia"/>
        </w:rPr>
        <w:t>不少于</w:t>
      </w:r>
      <w:r w:rsidRPr="007F6B9B">
        <w:t>3</w:t>
      </w:r>
      <w:r w:rsidRPr="007F6B9B">
        <w:rPr>
          <w:rFonts w:hint="eastAsia"/>
        </w:rPr>
        <w:t>5</w:t>
      </w:r>
      <w:r w:rsidRPr="007F6B9B">
        <w:t>次训练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7F6B9B">
        <w:t>能量显示：</w:t>
      </w:r>
      <w:r w:rsidRPr="007F6B9B">
        <w:rPr>
          <w:rFonts w:hint="eastAsia"/>
        </w:rPr>
        <w:t xml:space="preserve"> </w:t>
      </w:r>
      <w:r w:rsidRPr="007F6B9B">
        <w:rPr>
          <w:rFonts w:hint="eastAsia"/>
        </w:rPr>
        <w:t>最</w:t>
      </w:r>
      <w:r w:rsidRPr="007F6B9B">
        <w:t>大显示范围不小于</w:t>
      </w:r>
      <w:r w:rsidRPr="007F6B9B">
        <w:rPr>
          <w:rFonts w:hint="eastAsia"/>
        </w:rPr>
        <w:t>9000</w:t>
      </w:r>
      <w:r w:rsidRPr="007F6B9B">
        <w:t>焦耳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Pr="007F6B9B">
        <w:t>图解能量显示：</w:t>
      </w:r>
      <w:r w:rsidRPr="007F6B9B">
        <w:rPr>
          <w:rFonts w:hint="eastAsia"/>
        </w:rPr>
        <w:t>不少于</w:t>
      </w:r>
      <w:r w:rsidRPr="007F6B9B">
        <w:t>3</w:t>
      </w:r>
      <w:r w:rsidRPr="007F6B9B">
        <w:rPr>
          <w:rFonts w:hint="eastAsia"/>
        </w:rPr>
        <w:t>5</w:t>
      </w:r>
      <w:r w:rsidRPr="007F6B9B">
        <w:t>次训练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Pr="007F6B9B">
        <w:rPr>
          <w:rFonts w:hint="eastAsia"/>
        </w:rPr>
        <w:t>肌力指数</w:t>
      </w:r>
      <w:r w:rsidRPr="007F6B9B">
        <w:t>显示：</w:t>
      </w:r>
      <w:r w:rsidRPr="007F6B9B">
        <w:rPr>
          <w:rFonts w:hint="eastAsia"/>
        </w:rPr>
        <w:t>最</w:t>
      </w:r>
      <w:r w:rsidRPr="007F6B9B">
        <w:t>大显示范围不小于</w:t>
      </w:r>
      <w:bookmarkStart w:id="2" w:name="OLE_LINK34"/>
      <w:r w:rsidRPr="007F6B9B">
        <w:rPr>
          <w:rFonts w:hint="eastAsia"/>
        </w:rPr>
        <w:t>220</w:t>
      </w:r>
      <w:r w:rsidRPr="007F6B9B">
        <w:t>cmH2O</w:t>
      </w:r>
      <w:bookmarkEnd w:id="2"/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）</w:t>
      </w:r>
      <w:r w:rsidRPr="007F6B9B">
        <w:rPr>
          <w:rFonts w:hint="eastAsia"/>
        </w:rPr>
        <w:t>肌力指数</w:t>
      </w:r>
      <w:r w:rsidRPr="007F6B9B">
        <w:t>评级：很差，差，一般，平均值，好，很好，极好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）</w:t>
      </w:r>
      <w:r w:rsidRPr="007F6B9B">
        <w:t>流</w:t>
      </w:r>
      <w:r w:rsidRPr="007F6B9B">
        <w:rPr>
          <w:rFonts w:hint="eastAsia"/>
        </w:rPr>
        <w:t>速</w:t>
      </w:r>
      <w:r w:rsidRPr="007F6B9B">
        <w:t>：</w:t>
      </w:r>
      <w:r w:rsidRPr="007F6B9B">
        <w:rPr>
          <w:rFonts w:hint="eastAsia"/>
        </w:rPr>
        <w:t>最</w:t>
      </w:r>
      <w:r w:rsidRPr="007F6B9B">
        <w:t>大显示不小于</w:t>
      </w:r>
      <w:r w:rsidRPr="007F6B9B">
        <w:rPr>
          <w:rFonts w:hint="eastAsia"/>
        </w:rPr>
        <w:t>12</w:t>
      </w:r>
      <w:r w:rsidRPr="007F6B9B">
        <w:t>升</w:t>
      </w:r>
      <w:r w:rsidRPr="007F6B9B">
        <w:t>/</w:t>
      </w:r>
      <w:r w:rsidRPr="007F6B9B">
        <w:t>秒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）</w:t>
      </w:r>
      <w:r w:rsidRPr="007F6B9B">
        <w:t>体积显示（测试）：</w:t>
      </w:r>
      <w:r w:rsidRPr="007F6B9B">
        <w:rPr>
          <w:rFonts w:hint="eastAsia"/>
        </w:rPr>
        <w:t>最</w:t>
      </w:r>
      <w:r w:rsidRPr="007F6B9B">
        <w:t>大显示不小于</w:t>
      </w:r>
      <w:r w:rsidRPr="007F6B9B">
        <w:rPr>
          <w:rFonts w:hint="eastAsia"/>
        </w:rPr>
        <w:t>7</w:t>
      </w:r>
      <w:r w:rsidRPr="007F6B9B">
        <w:t>升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）</w:t>
      </w:r>
      <w:r w:rsidRPr="007F6B9B">
        <w:t>分辨率：</w:t>
      </w:r>
      <w:bookmarkStart w:id="3" w:name="OLE_LINK35"/>
      <w:r w:rsidRPr="007F6B9B">
        <w:t>压强</w:t>
      </w:r>
      <w:bookmarkEnd w:id="3"/>
      <w:r w:rsidRPr="007F6B9B">
        <w:t>：</w:t>
      </w:r>
      <w:r w:rsidRPr="007F6B9B">
        <w:rPr>
          <w:rFonts w:hint="eastAsia"/>
        </w:rPr>
        <w:t>≤</w:t>
      </w:r>
      <w:r w:rsidRPr="007F6B9B">
        <w:t>1</w:t>
      </w:r>
      <w:r w:rsidRPr="007F6B9B">
        <w:rPr>
          <w:rFonts w:hint="eastAsia"/>
        </w:rPr>
        <w:t>.5</w:t>
      </w:r>
      <w:r w:rsidRPr="007F6B9B">
        <w:t xml:space="preserve">cmH2O </w:t>
      </w:r>
    </w:p>
    <w:p w:rsidR="007F6B9B" w:rsidRPr="007F6B9B" w:rsidRDefault="007F6B9B" w:rsidP="007F6B9B">
      <w:r>
        <w:rPr>
          <w:rFonts w:hint="eastAsia"/>
        </w:rPr>
        <w:t>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）</w:t>
      </w:r>
      <w:r w:rsidRPr="007F6B9B">
        <w:t>流</w:t>
      </w:r>
      <w:r w:rsidRPr="007F6B9B">
        <w:rPr>
          <w:rFonts w:hint="eastAsia"/>
        </w:rPr>
        <w:t>速</w:t>
      </w:r>
      <w:r w:rsidRPr="007F6B9B">
        <w:t>：</w:t>
      </w:r>
      <w:r w:rsidRPr="007F6B9B">
        <w:rPr>
          <w:rFonts w:hint="eastAsia"/>
        </w:rPr>
        <w:t>≤</w:t>
      </w:r>
      <w:r w:rsidRPr="007F6B9B">
        <w:t>0.</w:t>
      </w:r>
      <w:r w:rsidRPr="007F6B9B">
        <w:rPr>
          <w:rFonts w:hint="eastAsia"/>
        </w:rPr>
        <w:t>2</w:t>
      </w:r>
      <w:r w:rsidRPr="007F6B9B">
        <w:t>升</w:t>
      </w:r>
      <w:r w:rsidRPr="007F6B9B">
        <w:t>/</w:t>
      </w:r>
      <w:r w:rsidRPr="007F6B9B">
        <w:t>秒</w:t>
      </w:r>
    </w:p>
    <w:p w:rsidR="007F6B9B" w:rsidRPr="007F6B9B" w:rsidRDefault="007F6B9B" w:rsidP="007F6B9B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）</w:t>
      </w:r>
      <w:r w:rsidRPr="007F6B9B">
        <w:t>体积：</w:t>
      </w:r>
      <w:r w:rsidRPr="007F6B9B">
        <w:rPr>
          <w:rFonts w:hint="eastAsia"/>
        </w:rPr>
        <w:t>≤</w:t>
      </w:r>
      <w:r w:rsidRPr="007F6B9B">
        <w:t>0.</w:t>
      </w:r>
      <w:r w:rsidRPr="007F6B9B">
        <w:rPr>
          <w:rFonts w:hint="eastAsia"/>
        </w:rPr>
        <w:t>2</w:t>
      </w:r>
      <w:r w:rsidRPr="007F6B9B">
        <w:t>升</w:t>
      </w:r>
    </w:p>
    <w:p w:rsidR="007F6B9B" w:rsidRDefault="007F6B9B" w:rsidP="007F6B9B">
      <w:pPr>
        <w:pStyle w:val="a9"/>
        <w:ind w:left="480" w:firstLineChars="0" w:firstLine="0"/>
        <w:rPr>
          <w:sz w:val="24"/>
          <w:szCs w:val="24"/>
        </w:rPr>
      </w:pPr>
    </w:p>
    <w:p w:rsidR="00041060" w:rsidRPr="00AA0EDD" w:rsidRDefault="00041060" w:rsidP="00546A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635979">
        <w:rPr>
          <w:sz w:val="24"/>
          <w:szCs w:val="24"/>
        </w:rPr>
        <w:t>26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CC7EF2" w:rsidRPr="00CC7EF2">
        <w:rPr>
          <w:rFonts w:hint="eastAsia"/>
          <w:sz w:val="24"/>
          <w:szCs w:val="24"/>
        </w:rPr>
        <w:t>中央区四楼学术报告厅第二会议室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6524B3">
      <w:pPr>
        <w:spacing w:line="440" w:lineRule="exact"/>
        <w:rPr>
          <w:sz w:val="24"/>
          <w:szCs w:val="24"/>
        </w:rPr>
      </w:pPr>
    </w:p>
    <w:p w:rsidR="007F6B9B" w:rsidRDefault="007F6B9B" w:rsidP="006524B3">
      <w:pPr>
        <w:spacing w:line="440" w:lineRule="exact"/>
        <w:rPr>
          <w:sz w:val="24"/>
          <w:szCs w:val="24"/>
        </w:rPr>
      </w:pPr>
    </w:p>
    <w:p w:rsidR="007F6B9B" w:rsidRDefault="007F6B9B" w:rsidP="006524B3">
      <w:pPr>
        <w:spacing w:line="440" w:lineRule="exact"/>
        <w:rPr>
          <w:sz w:val="24"/>
          <w:szCs w:val="24"/>
        </w:rPr>
      </w:pPr>
    </w:p>
    <w:p w:rsidR="007F6B9B" w:rsidRDefault="007F6B9B" w:rsidP="006524B3">
      <w:pPr>
        <w:spacing w:line="440" w:lineRule="exact"/>
        <w:rPr>
          <w:sz w:val="24"/>
          <w:szCs w:val="24"/>
        </w:rPr>
      </w:pPr>
    </w:p>
    <w:p w:rsidR="007F6B9B" w:rsidRDefault="007F6B9B" w:rsidP="006524B3">
      <w:pPr>
        <w:spacing w:line="440" w:lineRule="exact"/>
        <w:rPr>
          <w:sz w:val="24"/>
          <w:szCs w:val="24"/>
        </w:rPr>
      </w:pPr>
    </w:p>
    <w:p w:rsidR="007F6B9B" w:rsidRDefault="007F6B9B" w:rsidP="006524B3">
      <w:pPr>
        <w:spacing w:line="440" w:lineRule="exact"/>
        <w:rPr>
          <w:sz w:val="24"/>
          <w:szCs w:val="24"/>
        </w:rPr>
      </w:pPr>
    </w:p>
    <w:p w:rsidR="007F6B9B" w:rsidRDefault="007F6B9B" w:rsidP="006524B3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B3" w:rsidRDefault="00DD01B3" w:rsidP="00041060">
      <w:pPr>
        <w:spacing w:after="0"/>
      </w:pPr>
      <w:r>
        <w:separator/>
      </w:r>
    </w:p>
  </w:endnote>
  <w:endnote w:type="continuationSeparator" w:id="0">
    <w:p w:rsidR="00DD01B3" w:rsidRDefault="00DD01B3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B3" w:rsidRDefault="00DD01B3" w:rsidP="00041060">
      <w:pPr>
        <w:spacing w:after="0"/>
      </w:pPr>
      <w:r>
        <w:separator/>
      </w:r>
    </w:p>
  </w:footnote>
  <w:footnote w:type="continuationSeparator" w:id="0">
    <w:p w:rsidR="00DD01B3" w:rsidRDefault="00DD01B3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02A5F4B"/>
    <w:multiLevelType w:val="singleLevel"/>
    <w:tmpl w:val="C02A5F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4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6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1" w15:restartNumberingAfterBreak="0">
    <w:nsid w:val="3B475252"/>
    <w:multiLevelType w:val="multilevel"/>
    <w:tmpl w:val="3B475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0B4371"/>
    <w:rsid w:val="0011605E"/>
    <w:rsid w:val="001B3CCD"/>
    <w:rsid w:val="001D34D9"/>
    <w:rsid w:val="001E30D8"/>
    <w:rsid w:val="001F054F"/>
    <w:rsid w:val="00206D27"/>
    <w:rsid w:val="002505B3"/>
    <w:rsid w:val="0026701B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46AA8"/>
    <w:rsid w:val="00584265"/>
    <w:rsid w:val="005930A9"/>
    <w:rsid w:val="00604D49"/>
    <w:rsid w:val="00605FBB"/>
    <w:rsid w:val="00635979"/>
    <w:rsid w:val="006524B3"/>
    <w:rsid w:val="0071490A"/>
    <w:rsid w:val="007B6569"/>
    <w:rsid w:val="007F6B9B"/>
    <w:rsid w:val="0086434E"/>
    <w:rsid w:val="008E4903"/>
    <w:rsid w:val="009A5CCB"/>
    <w:rsid w:val="00A55128"/>
    <w:rsid w:val="00B02C01"/>
    <w:rsid w:val="00B9549A"/>
    <w:rsid w:val="00BA5EBB"/>
    <w:rsid w:val="00C5367C"/>
    <w:rsid w:val="00CC7EF2"/>
    <w:rsid w:val="00D72ACC"/>
    <w:rsid w:val="00DD01B3"/>
    <w:rsid w:val="00EF0D96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9C16F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B3CF1-75B8-442E-B7D6-73A0D6D7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36</cp:revision>
  <dcterms:created xsi:type="dcterms:W3CDTF">2017-10-24T09:15:00Z</dcterms:created>
  <dcterms:modified xsi:type="dcterms:W3CDTF">2021-11-19T08:23:00Z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