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EB6D8B" w:rsidP="00E221A1">
      <w:pPr>
        <w:jc w:val="center"/>
        <w:rPr>
          <w:rFonts w:ascii="黑体" w:eastAsia="黑体" w:hAnsi="黑体"/>
          <w:sz w:val="44"/>
          <w:szCs w:val="44"/>
        </w:rPr>
      </w:pPr>
      <w:r>
        <w:rPr>
          <w:rFonts w:ascii="黑体" w:eastAsia="黑体" w:hAnsi="黑体" w:hint="eastAsia"/>
          <w:sz w:val="44"/>
          <w:szCs w:val="44"/>
        </w:rPr>
        <w:t>废水废气排放监测</w:t>
      </w:r>
      <w:r w:rsidR="009257EC">
        <w:rPr>
          <w:rFonts w:ascii="黑体" w:eastAsia="黑体" w:hAnsi="黑体" w:hint="eastAsia"/>
          <w:sz w:val="44"/>
          <w:szCs w:val="44"/>
        </w:rPr>
        <w:t>采购项目</w:t>
      </w:r>
      <w:r w:rsidR="00041060" w:rsidRPr="00505432">
        <w:rPr>
          <w:rFonts w:ascii="黑体" w:eastAsia="黑体" w:hAnsi="黑体" w:hint="eastAsia"/>
          <w:sz w:val="44"/>
          <w:szCs w:val="44"/>
        </w:rPr>
        <w:t>招标文件</w:t>
      </w:r>
    </w:p>
    <w:p w:rsidR="00041060" w:rsidRPr="00FA1DE3" w:rsidRDefault="00041060" w:rsidP="00041060">
      <w:pPr>
        <w:rPr>
          <w:sz w:val="24"/>
          <w:szCs w:val="24"/>
        </w:rPr>
      </w:pPr>
      <w:r w:rsidRPr="00FA1DE3">
        <w:rPr>
          <w:rFonts w:hint="eastAsia"/>
          <w:sz w:val="24"/>
          <w:szCs w:val="24"/>
        </w:rPr>
        <w:t>一、项目名称：</w:t>
      </w:r>
      <w:r w:rsidR="00EB6D8B">
        <w:rPr>
          <w:rFonts w:hint="eastAsia"/>
          <w:sz w:val="24"/>
          <w:szCs w:val="24"/>
        </w:rPr>
        <w:t>废水废气排放监测</w:t>
      </w:r>
      <w:r w:rsidR="009257EC">
        <w:rPr>
          <w:rFonts w:hint="eastAsia"/>
          <w:sz w:val="24"/>
          <w:szCs w:val="24"/>
        </w:rPr>
        <w:t>采购项目</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EB6D8B">
        <w:rPr>
          <w:sz w:val="24"/>
          <w:szCs w:val="24"/>
        </w:rPr>
        <w:t>252000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31"/>
        <w:gridCol w:w="1512"/>
        <w:gridCol w:w="1512"/>
        <w:gridCol w:w="1512"/>
        <w:gridCol w:w="1513"/>
      </w:tblGrid>
      <w:tr w:rsidR="00041060" w:rsidRPr="00344E47" w:rsidTr="00F74A57">
        <w:tc>
          <w:tcPr>
            <w:tcW w:w="993" w:type="dxa"/>
            <w:vAlign w:val="center"/>
          </w:tcPr>
          <w:p w:rsidR="00041060" w:rsidRPr="00344E47" w:rsidRDefault="00041060" w:rsidP="00F74A57">
            <w:pPr>
              <w:jc w:val="center"/>
              <w:rPr>
                <w:sz w:val="24"/>
                <w:szCs w:val="24"/>
              </w:rPr>
            </w:pPr>
            <w:r w:rsidRPr="00344E47">
              <w:rPr>
                <w:rFonts w:hint="eastAsia"/>
                <w:sz w:val="24"/>
                <w:szCs w:val="24"/>
              </w:rPr>
              <w:t>科室</w:t>
            </w:r>
          </w:p>
        </w:tc>
        <w:tc>
          <w:tcPr>
            <w:tcW w:w="2031" w:type="dxa"/>
            <w:vAlign w:val="center"/>
          </w:tcPr>
          <w:p w:rsidR="00041060" w:rsidRPr="00344E47" w:rsidRDefault="00041060" w:rsidP="00F74A57">
            <w:pPr>
              <w:jc w:val="center"/>
              <w:rPr>
                <w:sz w:val="24"/>
                <w:szCs w:val="24"/>
              </w:rPr>
            </w:pPr>
            <w:r w:rsidRPr="00344E47">
              <w:rPr>
                <w:rFonts w:hint="eastAsia"/>
                <w:sz w:val="24"/>
                <w:szCs w:val="24"/>
              </w:rPr>
              <w:t>项目名称</w:t>
            </w:r>
          </w:p>
        </w:tc>
        <w:tc>
          <w:tcPr>
            <w:tcW w:w="1512" w:type="dxa"/>
            <w:vAlign w:val="center"/>
          </w:tcPr>
          <w:p w:rsidR="00041060" w:rsidRPr="00344E47" w:rsidRDefault="00041060" w:rsidP="00F74A57">
            <w:pPr>
              <w:jc w:val="center"/>
              <w:rPr>
                <w:sz w:val="24"/>
                <w:szCs w:val="24"/>
              </w:rPr>
            </w:pPr>
            <w:r w:rsidRPr="00344E47">
              <w:rPr>
                <w:rFonts w:hint="eastAsia"/>
                <w:sz w:val="24"/>
                <w:szCs w:val="24"/>
              </w:rPr>
              <w:t>数量</w:t>
            </w:r>
          </w:p>
        </w:tc>
        <w:tc>
          <w:tcPr>
            <w:tcW w:w="1512" w:type="dxa"/>
            <w:vAlign w:val="center"/>
          </w:tcPr>
          <w:p w:rsidR="00041060" w:rsidRPr="00344E47" w:rsidRDefault="00041060" w:rsidP="00F74A57">
            <w:pPr>
              <w:jc w:val="center"/>
              <w:rPr>
                <w:sz w:val="24"/>
                <w:szCs w:val="24"/>
              </w:rPr>
            </w:pPr>
            <w:r w:rsidRPr="00344E47">
              <w:rPr>
                <w:rFonts w:hint="eastAsia"/>
                <w:sz w:val="24"/>
                <w:szCs w:val="24"/>
              </w:rPr>
              <w:t>计量单位</w:t>
            </w:r>
          </w:p>
        </w:tc>
        <w:tc>
          <w:tcPr>
            <w:tcW w:w="1512" w:type="dxa"/>
            <w:vAlign w:val="center"/>
          </w:tcPr>
          <w:p w:rsidR="00041060" w:rsidRPr="00344E47" w:rsidRDefault="00041060" w:rsidP="00F74A57">
            <w:pPr>
              <w:jc w:val="center"/>
              <w:rPr>
                <w:sz w:val="24"/>
                <w:szCs w:val="24"/>
              </w:rPr>
            </w:pPr>
            <w:r w:rsidRPr="00344E47">
              <w:rPr>
                <w:rFonts w:hint="eastAsia"/>
                <w:sz w:val="24"/>
                <w:szCs w:val="24"/>
              </w:rPr>
              <w:t>单价（元）</w:t>
            </w:r>
          </w:p>
        </w:tc>
        <w:tc>
          <w:tcPr>
            <w:tcW w:w="1513" w:type="dxa"/>
            <w:vAlign w:val="center"/>
          </w:tcPr>
          <w:p w:rsidR="00041060" w:rsidRPr="00344E47" w:rsidRDefault="00041060" w:rsidP="00F74A57">
            <w:pPr>
              <w:jc w:val="center"/>
              <w:rPr>
                <w:sz w:val="24"/>
                <w:szCs w:val="24"/>
              </w:rPr>
            </w:pPr>
            <w:r w:rsidRPr="00344E47">
              <w:rPr>
                <w:rFonts w:hint="eastAsia"/>
                <w:sz w:val="24"/>
                <w:szCs w:val="24"/>
              </w:rPr>
              <w:t>金额（元）</w:t>
            </w:r>
          </w:p>
        </w:tc>
      </w:tr>
      <w:tr w:rsidR="00041060" w:rsidRPr="00344E47" w:rsidTr="00F74A57">
        <w:tc>
          <w:tcPr>
            <w:tcW w:w="993" w:type="dxa"/>
            <w:vAlign w:val="center"/>
          </w:tcPr>
          <w:p w:rsidR="00041060" w:rsidRPr="00344E47" w:rsidRDefault="009257EC" w:rsidP="00F74A57">
            <w:pPr>
              <w:jc w:val="center"/>
              <w:rPr>
                <w:sz w:val="24"/>
                <w:szCs w:val="24"/>
              </w:rPr>
            </w:pPr>
            <w:r>
              <w:rPr>
                <w:rFonts w:hint="eastAsia"/>
                <w:sz w:val="24"/>
                <w:szCs w:val="24"/>
              </w:rPr>
              <w:t>总务科</w:t>
            </w:r>
          </w:p>
        </w:tc>
        <w:tc>
          <w:tcPr>
            <w:tcW w:w="2031" w:type="dxa"/>
            <w:vAlign w:val="center"/>
          </w:tcPr>
          <w:p w:rsidR="00041060" w:rsidRPr="00344E47" w:rsidRDefault="00EB6D8B" w:rsidP="00F74A57">
            <w:pPr>
              <w:jc w:val="center"/>
              <w:rPr>
                <w:sz w:val="24"/>
                <w:szCs w:val="24"/>
              </w:rPr>
            </w:pPr>
            <w:r>
              <w:rPr>
                <w:rFonts w:hint="eastAsia"/>
                <w:sz w:val="24"/>
                <w:szCs w:val="24"/>
              </w:rPr>
              <w:t>废水废气排放监测采购项目</w:t>
            </w:r>
          </w:p>
        </w:tc>
        <w:tc>
          <w:tcPr>
            <w:tcW w:w="1512" w:type="dxa"/>
            <w:vAlign w:val="center"/>
          </w:tcPr>
          <w:p w:rsidR="00041060" w:rsidRPr="00344E47" w:rsidRDefault="00EB6D8B" w:rsidP="00F74A57">
            <w:pPr>
              <w:jc w:val="center"/>
              <w:rPr>
                <w:sz w:val="24"/>
                <w:szCs w:val="24"/>
              </w:rPr>
            </w:pPr>
            <w:r>
              <w:rPr>
                <w:sz w:val="24"/>
                <w:szCs w:val="24"/>
              </w:rPr>
              <w:t>3</w:t>
            </w:r>
          </w:p>
        </w:tc>
        <w:tc>
          <w:tcPr>
            <w:tcW w:w="1512" w:type="dxa"/>
            <w:vAlign w:val="center"/>
          </w:tcPr>
          <w:p w:rsidR="00041060" w:rsidRPr="00344E47" w:rsidRDefault="009257EC" w:rsidP="00F74A57">
            <w:pPr>
              <w:jc w:val="center"/>
              <w:rPr>
                <w:sz w:val="24"/>
                <w:szCs w:val="24"/>
              </w:rPr>
            </w:pPr>
            <w:r>
              <w:rPr>
                <w:rFonts w:hint="eastAsia"/>
                <w:sz w:val="24"/>
                <w:szCs w:val="24"/>
              </w:rPr>
              <w:t>年</w:t>
            </w:r>
          </w:p>
        </w:tc>
        <w:tc>
          <w:tcPr>
            <w:tcW w:w="1512" w:type="dxa"/>
            <w:vAlign w:val="center"/>
          </w:tcPr>
          <w:p w:rsidR="00041060" w:rsidRPr="00344E47" w:rsidRDefault="00EB6D8B" w:rsidP="00F74A57">
            <w:pPr>
              <w:jc w:val="center"/>
              <w:rPr>
                <w:sz w:val="24"/>
                <w:szCs w:val="24"/>
              </w:rPr>
            </w:pPr>
            <w:r>
              <w:rPr>
                <w:sz w:val="24"/>
                <w:szCs w:val="24"/>
              </w:rPr>
              <w:t>84000</w:t>
            </w:r>
          </w:p>
        </w:tc>
        <w:tc>
          <w:tcPr>
            <w:tcW w:w="1513" w:type="dxa"/>
            <w:vAlign w:val="center"/>
          </w:tcPr>
          <w:p w:rsidR="00041060" w:rsidRPr="00344E47" w:rsidRDefault="00EB6D8B" w:rsidP="00F74A57">
            <w:pPr>
              <w:jc w:val="center"/>
              <w:rPr>
                <w:sz w:val="24"/>
                <w:szCs w:val="24"/>
              </w:rPr>
            </w:pPr>
            <w:r>
              <w:rPr>
                <w:sz w:val="24"/>
                <w:szCs w:val="24"/>
              </w:rPr>
              <w:t>252000</w:t>
            </w:r>
          </w:p>
        </w:tc>
      </w:tr>
    </w:tbl>
    <w:p w:rsidR="009257EC" w:rsidRDefault="009257EC" w:rsidP="00041060">
      <w:pPr>
        <w:rPr>
          <w:sz w:val="24"/>
          <w:szCs w:val="24"/>
        </w:rPr>
      </w:pPr>
      <w:r>
        <w:rPr>
          <w:rFonts w:hint="eastAsia"/>
          <w:sz w:val="24"/>
          <w:szCs w:val="24"/>
        </w:rPr>
        <w:t>三、服务期限：</w:t>
      </w:r>
      <w:r w:rsidR="00C454F0">
        <w:rPr>
          <w:rFonts w:hint="eastAsia"/>
          <w:sz w:val="24"/>
          <w:szCs w:val="24"/>
        </w:rPr>
        <w:t>2022</w:t>
      </w:r>
      <w:r>
        <w:rPr>
          <w:rFonts w:hint="eastAsia"/>
          <w:sz w:val="24"/>
          <w:szCs w:val="24"/>
        </w:rPr>
        <w:t>年</w:t>
      </w:r>
      <w:r w:rsidR="00F74A57">
        <w:rPr>
          <w:sz w:val="24"/>
          <w:szCs w:val="24"/>
        </w:rPr>
        <w:t>6</w:t>
      </w:r>
      <w:r>
        <w:rPr>
          <w:rFonts w:hint="eastAsia"/>
          <w:sz w:val="24"/>
          <w:szCs w:val="24"/>
        </w:rPr>
        <w:t>月</w:t>
      </w:r>
      <w:r w:rsidR="00F74A57">
        <w:rPr>
          <w:sz w:val="24"/>
          <w:szCs w:val="24"/>
        </w:rPr>
        <w:t>1</w:t>
      </w:r>
      <w:r>
        <w:rPr>
          <w:rFonts w:hint="eastAsia"/>
          <w:sz w:val="24"/>
          <w:szCs w:val="24"/>
        </w:rPr>
        <w:t>日</w:t>
      </w:r>
      <w:r w:rsidR="00C454F0">
        <w:rPr>
          <w:rFonts w:hint="eastAsia"/>
          <w:sz w:val="24"/>
          <w:szCs w:val="24"/>
        </w:rPr>
        <w:t>-202</w:t>
      </w:r>
      <w:r w:rsidR="00386DF8">
        <w:rPr>
          <w:sz w:val="24"/>
          <w:szCs w:val="24"/>
        </w:rPr>
        <w:t>5</w:t>
      </w:r>
      <w:r>
        <w:rPr>
          <w:rFonts w:hint="eastAsia"/>
          <w:sz w:val="24"/>
          <w:szCs w:val="24"/>
        </w:rPr>
        <w:t>年</w:t>
      </w:r>
      <w:r>
        <w:rPr>
          <w:rFonts w:hint="eastAsia"/>
          <w:sz w:val="24"/>
          <w:szCs w:val="24"/>
        </w:rPr>
        <w:t>5</w:t>
      </w:r>
      <w:r>
        <w:rPr>
          <w:rFonts w:hint="eastAsia"/>
          <w:sz w:val="24"/>
          <w:szCs w:val="24"/>
        </w:rPr>
        <w:t>月</w:t>
      </w:r>
      <w:r w:rsidR="00F74A57">
        <w:rPr>
          <w:sz w:val="24"/>
          <w:szCs w:val="24"/>
        </w:rPr>
        <w:t>31</w:t>
      </w:r>
      <w:r>
        <w:rPr>
          <w:rFonts w:hint="eastAsia"/>
          <w:sz w:val="24"/>
          <w:szCs w:val="24"/>
        </w:rPr>
        <w:t>日</w:t>
      </w:r>
    </w:p>
    <w:p w:rsidR="009257EC" w:rsidRDefault="009257EC"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付款方式：乙方应向甲方提供合法的发票，</w:t>
      </w:r>
      <w:r>
        <w:rPr>
          <w:rFonts w:hint="eastAsia"/>
          <w:sz w:val="24"/>
          <w:szCs w:val="24"/>
        </w:rPr>
        <w:t>经总务科签字确认后，每半年结算一次</w:t>
      </w:r>
      <w:bookmarkStart w:id="0" w:name="_GoBack"/>
      <w:bookmarkEnd w:id="0"/>
      <w:r w:rsidR="00F74A57">
        <w:rPr>
          <w:rFonts w:hint="eastAsia"/>
          <w:sz w:val="24"/>
          <w:szCs w:val="24"/>
        </w:rPr>
        <w:t>。</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8D466A" w:rsidRDefault="008D466A" w:rsidP="00041060">
      <w:pPr>
        <w:rPr>
          <w:sz w:val="24"/>
          <w:szCs w:val="24"/>
        </w:rPr>
      </w:pPr>
      <w:r>
        <w:rPr>
          <w:rFonts w:hint="eastAsia"/>
          <w:sz w:val="24"/>
          <w:szCs w:val="24"/>
        </w:rPr>
        <w:t>4</w:t>
      </w:r>
      <w:r>
        <w:rPr>
          <w:rFonts w:hint="eastAsia"/>
          <w:sz w:val="24"/>
          <w:szCs w:val="24"/>
        </w:rPr>
        <w:t>、</w:t>
      </w:r>
      <w:r w:rsidR="000F3530">
        <w:rPr>
          <w:rFonts w:hint="eastAsia"/>
          <w:sz w:val="24"/>
          <w:szCs w:val="24"/>
        </w:rPr>
        <w:t>投标单位具有</w:t>
      </w:r>
    </w:p>
    <w:p w:rsidR="00041060" w:rsidRDefault="00041060" w:rsidP="00041060">
      <w:pPr>
        <w:rPr>
          <w:sz w:val="24"/>
          <w:szCs w:val="24"/>
        </w:rPr>
      </w:pPr>
      <w:r>
        <w:rPr>
          <w:rFonts w:hint="eastAsia"/>
          <w:sz w:val="24"/>
          <w:szCs w:val="24"/>
        </w:rPr>
        <w:t>七、采购需求</w:t>
      </w:r>
    </w:p>
    <w:p w:rsidR="00352C4C" w:rsidRDefault="00352C4C" w:rsidP="00041060">
      <w:pPr>
        <w:rPr>
          <w:sz w:val="24"/>
          <w:szCs w:val="24"/>
        </w:rPr>
      </w:pPr>
      <w:r>
        <w:rPr>
          <w:rFonts w:hint="eastAsia"/>
          <w:sz w:val="24"/>
          <w:szCs w:val="24"/>
        </w:rPr>
        <w:t>（一）采购内容</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1636"/>
        <w:gridCol w:w="1537"/>
        <w:gridCol w:w="4007"/>
      </w:tblGrid>
      <w:tr w:rsidR="00C23EA8" w:rsidRPr="008B0AB7" w:rsidTr="00C23EA8">
        <w:trPr>
          <w:trHeight w:val="629"/>
        </w:trPr>
        <w:tc>
          <w:tcPr>
            <w:tcW w:w="1462" w:type="dxa"/>
            <w:vAlign w:val="center"/>
          </w:tcPr>
          <w:p w:rsidR="00C23EA8" w:rsidRPr="008B0AB7" w:rsidRDefault="00C23EA8" w:rsidP="00DF4897">
            <w:pPr>
              <w:jc w:val="center"/>
              <w:rPr>
                <w:sz w:val="24"/>
                <w:szCs w:val="24"/>
              </w:rPr>
            </w:pPr>
            <w:r w:rsidRPr="008B0AB7">
              <w:rPr>
                <w:rFonts w:hint="eastAsia"/>
                <w:sz w:val="24"/>
                <w:szCs w:val="24"/>
              </w:rPr>
              <w:t>样品类型</w:t>
            </w:r>
          </w:p>
        </w:tc>
        <w:tc>
          <w:tcPr>
            <w:tcW w:w="1636" w:type="dxa"/>
            <w:vAlign w:val="center"/>
          </w:tcPr>
          <w:p w:rsidR="00C23EA8" w:rsidRPr="008B0AB7" w:rsidRDefault="00C23EA8" w:rsidP="00DF4897">
            <w:pPr>
              <w:jc w:val="center"/>
              <w:rPr>
                <w:sz w:val="24"/>
                <w:szCs w:val="24"/>
              </w:rPr>
            </w:pPr>
            <w:r w:rsidRPr="008B0AB7">
              <w:rPr>
                <w:rFonts w:hint="eastAsia"/>
                <w:sz w:val="24"/>
                <w:szCs w:val="24"/>
              </w:rPr>
              <w:t>检测点位</w:t>
            </w:r>
          </w:p>
        </w:tc>
        <w:tc>
          <w:tcPr>
            <w:tcW w:w="1537" w:type="dxa"/>
            <w:vAlign w:val="center"/>
          </w:tcPr>
          <w:p w:rsidR="00C23EA8" w:rsidRPr="008B0AB7" w:rsidRDefault="00C23EA8" w:rsidP="00DF4897">
            <w:pPr>
              <w:jc w:val="center"/>
              <w:rPr>
                <w:sz w:val="24"/>
                <w:szCs w:val="24"/>
              </w:rPr>
            </w:pPr>
            <w:r w:rsidRPr="008B0AB7">
              <w:rPr>
                <w:rFonts w:hint="eastAsia"/>
                <w:sz w:val="24"/>
                <w:szCs w:val="24"/>
              </w:rPr>
              <w:t>监测频次（每年）</w:t>
            </w:r>
          </w:p>
        </w:tc>
        <w:tc>
          <w:tcPr>
            <w:tcW w:w="4007" w:type="dxa"/>
            <w:vAlign w:val="center"/>
          </w:tcPr>
          <w:p w:rsidR="00C23EA8" w:rsidRPr="008B0AB7" w:rsidRDefault="00C23EA8" w:rsidP="00DF4897">
            <w:pPr>
              <w:jc w:val="center"/>
              <w:rPr>
                <w:sz w:val="24"/>
                <w:szCs w:val="24"/>
              </w:rPr>
            </w:pPr>
            <w:r w:rsidRPr="008B0AB7">
              <w:rPr>
                <w:rFonts w:hint="eastAsia"/>
                <w:sz w:val="24"/>
                <w:szCs w:val="24"/>
              </w:rPr>
              <w:t>监测项目</w:t>
            </w:r>
          </w:p>
        </w:tc>
      </w:tr>
      <w:tr w:rsidR="00C23EA8" w:rsidRPr="008B0AB7" w:rsidTr="00C23EA8">
        <w:trPr>
          <w:trHeight w:val="459"/>
        </w:trPr>
        <w:tc>
          <w:tcPr>
            <w:tcW w:w="1462" w:type="dxa"/>
            <w:vMerge w:val="restart"/>
            <w:vAlign w:val="center"/>
          </w:tcPr>
          <w:p w:rsidR="00C23EA8" w:rsidRPr="008B0AB7" w:rsidRDefault="00C23EA8" w:rsidP="00DF4897">
            <w:pPr>
              <w:jc w:val="center"/>
              <w:rPr>
                <w:sz w:val="24"/>
                <w:szCs w:val="24"/>
              </w:rPr>
            </w:pPr>
            <w:r w:rsidRPr="008B0AB7">
              <w:rPr>
                <w:rFonts w:hint="eastAsia"/>
                <w:sz w:val="24"/>
                <w:szCs w:val="24"/>
              </w:rPr>
              <w:t>废气</w:t>
            </w:r>
          </w:p>
        </w:tc>
        <w:tc>
          <w:tcPr>
            <w:tcW w:w="1636" w:type="dxa"/>
            <w:vAlign w:val="center"/>
          </w:tcPr>
          <w:p w:rsidR="00C23EA8" w:rsidRPr="008B0AB7" w:rsidRDefault="00C23EA8" w:rsidP="00DF4897">
            <w:pPr>
              <w:jc w:val="center"/>
              <w:rPr>
                <w:sz w:val="24"/>
                <w:szCs w:val="24"/>
              </w:rPr>
            </w:pPr>
            <w:r w:rsidRPr="008B0AB7">
              <w:rPr>
                <w:rFonts w:hint="eastAsia"/>
                <w:sz w:val="24"/>
                <w:szCs w:val="24"/>
              </w:rPr>
              <w:t>污水处理臭气排放口</w:t>
            </w:r>
            <w:r w:rsidRPr="008B0AB7">
              <w:rPr>
                <w:rFonts w:hint="eastAsia"/>
                <w:sz w:val="24"/>
                <w:szCs w:val="24"/>
              </w:rPr>
              <w:t>1</w:t>
            </w:r>
          </w:p>
        </w:tc>
        <w:tc>
          <w:tcPr>
            <w:tcW w:w="1537" w:type="dxa"/>
            <w:vAlign w:val="center"/>
          </w:tcPr>
          <w:p w:rsidR="00C23EA8" w:rsidRPr="008B0AB7" w:rsidRDefault="00C23EA8" w:rsidP="00DF4897">
            <w:pPr>
              <w:jc w:val="center"/>
              <w:rPr>
                <w:sz w:val="24"/>
                <w:szCs w:val="24"/>
              </w:rPr>
            </w:pPr>
            <w:r w:rsidRPr="008B0AB7">
              <w:rPr>
                <w:rFonts w:hint="eastAsia"/>
                <w:sz w:val="24"/>
                <w:szCs w:val="24"/>
              </w:rPr>
              <w:t>4</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臭气浓度、氨、硫化氢</w:t>
            </w:r>
          </w:p>
        </w:tc>
      </w:tr>
      <w:tr w:rsidR="00C23EA8" w:rsidRPr="008B0AB7" w:rsidTr="00C23EA8">
        <w:trPr>
          <w:trHeight w:val="437"/>
        </w:trPr>
        <w:tc>
          <w:tcPr>
            <w:tcW w:w="1462" w:type="dxa"/>
            <w:vMerge/>
            <w:vAlign w:val="center"/>
          </w:tcPr>
          <w:p w:rsidR="00C23EA8" w:rsidRPr="008B0AB7" w:rsidRDefault="00C23EA8" w:rsidP="00DF4897">
            <w:pPr>
              <w:jc w:val="center"/>
              <w:rPr>
                <w:sz w:val="24"/>
                <w:szCs w:val="24"/>
              </w:rPr>
            </w:pPr>
          </w:p>
        </w:tc>
        <w:tc>
          <w:tcPr>
            <w:tcW w:w="1636" w:type="dxa"/>
            <w:vAlign w:val="center"/>
          </w:tcPr>
          <w:p w:rsidR="00C23EA8" w:rsidRPr="008B0AB7" w:rsidRDefault="00C23EA8" w:rsidP="00DF4897">
            <w:pPr>
              <w:jc w:val="center"/>
              <w:rPr>
                <w:sz w:val="24"/>
                <w:szCs w:val="24"/>
              </w:rPr>
            </w:pPr>
            <w:r w:rsidRPr="008B0AB7">
              <w:rPr>
                <w:rFonts w:hint="eastAsia"/>
                <w:sz w:val="24"/>
                <w:szCs w:val="24"/>
              </w:rPr>
              <w:t>污水处理臭气排放口</w:t>
            </w:r>
            <w:r w:rsidRPr="008B0AB7">
              <w:rPr>
                <w:rFonts w:hint="eastAsia"/>
                <w:sz w:val="24"/>
                <w:szCs w:val="24"/>
              </w:rPr>
              <w:t>2</w:t>
            </w:r>
          </w:p>
        </w:tc>
        <w:tc>
          <w:tcPr>
            <w:tcW w:w="1537" w:type="dxa"/>
            <w:vAlign w:val="center"/>
          </w:tcPr>
          <w:p w:rsidR="00C23EA8" w:rsidRPr="008B0AB7" w:rsidRDefault="00C23EA8" w:rsidP="00DF4897">
            <w:pPr>
              <w:jc w:val="center"/>
              <w:rPr>
                <w:sz w:val="24"/>
                <w:szCs w:val="24"/>
              </w:rPr>
            </w:pPr>
            <w:r w:rsidRPr="008B0AB7">
              <w:rPr>
                <w:rFonts w:hint="eastAsia"/>
                <w:sz w:val="24"/>
                <w:szCs w:val="24"/>
              </w:rPr>
              <w:t>4</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臭气浓度、氨、硫化氢</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restart"/>
            <w:vAlign w:val="center"/>
          </w:tcPr>
          <w:p w:rsidR="00C23EA8" w:rsidRPr="008B0AB7" w:rsidRDefault="00C23EA8" w:rsidP="00DF4897">
            <w:pPr>
              <w:jc w:val="center"/>
              <w:rPr>
                <w:sz w:val="24"/>
                <w:szCs w:val="24"/>
              </w:rPr>
            </w:pPr>
            <w:r w:rsidRPr="008B0AB7">
              <w:rPr>
                <w:rFonts w:hint="eastAsia"/>
                <w:sz w:val="24"/>
                <w:szCs w:val="24"/>
              </w:rPr>
              <w:t>供暖锅炉废</w:t>
            </w:r>
            <w:r w:rsidRPr="008B0AB7">
              <w:rPr>
                <w:rFonts w:hint="eastAsia"/>
                <w:sz w:val="24"/>
                <w:szCs w:val="24"/>
              </w:rPr>
              <w:lastRenderedPageBreak/>
              <w:t>气排放口</w:t>
            </w:r>
            <w:r w:rsidRPr="008B0AB7">
              <w:rPr>
                <w:rFonts w:hint="eastAsia"/>
                <w:sz w:val="24"/>
                <w:szCs w:val="24"/>
              </w:rPr>
              <w:t>2</w:t>
            </w:r>
          </w:p>
        </w:tc>
        <w:tc>
          <w:tcPr>
            <w:tcW w:w="1537" w:type="dxa"/>
            <w:vAlign w:val="center"/>
          </w:tcPr>
          <w:p w:rsidR="00C23EA8" w:rsidRPr="008B0AB7" w:rsidRDefault="00C23EA8" w:rsidP="00DF4897">
            <w:pPr>
              <w:jc w:val="center"/>
              <w:rPr>
                <w:sz w:val="24"/>
                <w:szCs w:val="24"/>
              </w:rPr>
            </w:pPr>
            <w:r w:rsidRPr="008B0AB7">
              <w:rPr>
                <w:rFonts w:hint="eastAsia"/>
                <w:sz w:val="24"/>
                <w:szCs w:val="24"/>
              </w:rPr>
              <w:lastRenderedPageBreak/>
              <w:t>12</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氮氧化物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ign w:val="center"/>
          </w:tcPr>
          <w:p w:rsidR="00C23EA8" w:rsidRPr="008B0AB7" w:rsidRDefault="00C23EA8" w:rsidP="00DF4897">
            <w:pPr>
              <w:jc w:val="center"/>
              <w:rPr>
                <w:sz w:val="24"/>
                <w:szCs w:val="24"/>
              </w:rPr>
            </w:pPr>
          </w:p>
        </w:tc>
        <w:tc>
          <w:tcPr>
            <w:tcW w:w="1537" w:type="dxa"/>
            <w:vAlign w:val="center"/>
          </w:tcPr>
          <w:p w:rsidR="00C23EA8" w:rsidRPr="008B0AB7" w:rsidRDefault="00C23EA8" w:rsidP="00DF4897">
            <w:pPr>
              <w:jc w:val="center"/>
              <w:rPr>
                <w:sz w:val="24"/>
                <w:szCs w:val="24"/>
              </w:rPr>
            </w:pPr>
            <w:r w:rsidRPr="008B0AB7">
              <w:rPr>
                <w:rFonts w:hint="eastAsia"/>
                <w:sz w:val="24"/>
                <w:szCs w:val="24"/>
              </w:rPr>
              <w:t>1</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烟气黑度、二氧化硫、颗粒物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restart"/>
            <w:vAlign w:val="center"/>
          </w:tcPr>
          <w:p w:rsidR="00C23EA8" w:rsidRPr="008B0AB7" w:rsidRDefault="00C23EA8" w:rsidP="00DF4897">
            <w:pPr>
              <w:jc w:val="center"/>
              <w:rPr>
                <w:sz w:val="24"/>
                <w:szCs w:val="24"/>
              </w:rPr>
            </w:pPr>
            <w:r w:rsidRPr="008B0AB7">
              <w:rPr>
                <w:rFonts w:hint="eastAsia"/>
                <w:sz w:val="24"/>
                <w:szCs w:val="24"/>
              </w:rPr>
              <w:t>蒸汽锅炉废气排放口</w:t>
            </w:r>
            <w:r w:rsidRPr="008B0AB7">
              <w:rPr>
                <w:rFonts w:hint="eastAsia"/>
                <w:sz w:val="24"/>
                <w:szCs w:val="24"/>
              </w:rPr>
              <w:t>2</w:t>
            </w:r>
          </w:p>
        </w:tc>
        <w:tc>
          <w:tcPr>
            <w:tcW w:w="1537" w:type="dxa"/>
            <w:vAlign w:val="center"/>
          </w:tcPr>
          <w:p w:rsidR="00C23EA8" w:rsidRPr="008B0AB7" w:rsidRDefault="00C23EA8" w:rsidP="00DF4897">
            <w:pPr>
              <w:jc w:val="center"/>
              <w:rPr>
                <w:sz w:val="24"/>
                <w:szCs w:val="24"/>
              </w:rPr>
            </w:pPr>
            <w:r w:rsidRPr="008B0AB7">
              <w:rPr>
                <w:rFonts w:hint="eastAsia"/>
                <w:sz w:val="24"/>
                <w:szCs w:val="24"/>
              </w:rPr>
              <w:t>12</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氮氧化物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ign w:val="center"/>
          </w:tcPr>
          <w:p w:rsidR="00C23EA8" w:rsidRPr="008B0AB7" w:rsidRDefault="00C23EA8" w:rsidP="00DF4897">
            <w:pPr>
              <w:jc w:val="center"/>
              <w:rPr>
                <w:sz w:val="24"/>
                <w:szCs w:val="24"/>
              </w:rPr>
            </w:pPr>
          </w:p>
        </w:tc>
        <w:tc>
          <w:tcPr>
            <w:tcW w:w="1537" w:type="dxa"/>
            <w:vAlign w:val="center"/>
          </w:tcPr>
          <w:p w:rsidR="00C23EA8" w:rsidRPr="008B0AB7" w:rsidRDefault="00C23EA8" w:rsidP="00DF4897">
            <w:pPr>
              <w:jc w:val="center"/>
              <w:rPr>
                <w:sz w:val="24"/>
                <w:szCs w:val="24"/>
              </w:rPr>
            </w:pPr>
            <w:r w:rsidRPr="008B0AB7">
              <w:rPr>
                <w:rFonts w:hint="eastAsia"/>
                <w:sz w:val="24"/>
                <w:szCs w:val="24"/>
              </w:rPr>
              <w:t>1</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烟气黑度、二氧化硫、颗粒物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restart"/>
            <w:vAlign w:val="center"/>
          </w:tcPr>
          <w:p w:rsidR="00C23EA8" w:rsidRPr="008B0AB7" w:rsidRDefault="00C23EA8" w:rsidP="00DF4897">
            <w:pPr>
              <w:jc w:val="center"/>
              <w:rPr>
                <w:sz w:val="24"/>
                <w:szCs w:val="24"/>
              </w:rPr>
            </w:pPr>
            <w:r w:rsidRPr="008B0AB7">
              <w:rPr>
                <w:rFonts w:hint="eastAsia"/>
                <w:sz w:val="24"/>
                <w:szCs w:val="24"/>
              </w:rPr>
              <w:t>热水锅炉废气排放口</w:t>
            </w:r>
            <w:r w:rsidRPr="008B0AB7">
              <w:rPr>
                <w:rFonts w:hint="eastAsia"/>
                <w:sz w:val="24"/>
                <w:szCs w:val="24"/>
              </w:rPr>
              <w:t>2</w:t>
            </w:r>
          </w:p>
        </w:tc>
        <w:tc>
          <w:tcPr>
            <w:tcW w:w="1537" w:type="dxa"/>
            <w:vAlign w:val="center"/>
          </w:tcPr>
          <w:p w:rsidR="00C23EA8" w:rsidRPr="008B0AB7" w:rsidRDefault="00C23EA8" w:rsidP="00DF4897">
            <w:pPr>
              <w:jc w:val="center"/>
              <w:rPr>
                <w:sz w:val="24"/>
                <w:szCs w:val="24"/>
              </w:rPr>
            </w:pPr>
            <w:r w:rsidRPr="008B0AB7">
              <w:rPr>
                <w:rFonts w:hint="eastAsia"/>
                <w:sz w:val="24"/>
                <w:szCs w:val="24"/>
              </w:rPr>
              <w:t>12</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氮氧化物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ign w:val="center"/>
          </w:tcPr>
          <w:p w:rsidR="00C23EA8" w:rsidRPr="008B0AB7" w:rsidRDefault="00C23EA8" w:rsidP="00DF4897">
            <w:pPr>
              <w:jc w:val="center"/>
              <w:rPr>
                <w:sz w:val="24"/>
                <w:szCs w:val="24"/>
              </w:rPr>
            </w:pPr>
          </w:p>
        </w:tc>
        <w:tc>
          <w:tcPr>
            <w:tcW w:w="1537" w:type="dxa"/>
            <w:vAlign w:val="center"/>
          </w:tcPr>
          <w:p w:rsidR="00C23EA8" w:rsidRPr="008B0AB7" w:rsidRDefault="00C23EA8" w:rsidP="00DF4897">
            <w:pPr>
              <w:jc w:val="center"/>
              <w:rPr>
                <w:sz w:val="24"/>
                <w:szCs w:val="24"/>
              </w:rPr>
            </w:pPr>
            <w:r w:rsidRPr="008B0AB7">
              <w:rPr>
                <w:rFonts w:hint="eastAsia"/>
                <w:sz w:val="24"/>
                <w:szCs w:val="24"/>
              </w:rPr>
              <w:t>1</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烟气黑度、二氧化硫、颗粒物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restart"/>
            <w:vAlign w:val="center"/>
          </w:tcPr>
          <w:p w:rsidR="00C23EA8" w:rsidRPr="008B0AB7" w:rsidRDefault="00C23EA8" w:rsidP="00DF4897">
            <w:pPr>
              <w:jc w:val="center"/>
              <w:rPr>
                <w:sz w:val="24"/>
                <w:szCs w:val="24"/>
              </w:rPr>
            </w:pPr>
            <w:r w:rsidRPr="008B0AB7">
              <w:rPr>
                <w:rFonts w:hint="eastAsia"/>
                <w:sz w:val="24"/>
                <w:szCs w:val="24"/>
              </w:rPr>
              <w:t>供暖锅炉废气排放口</w:t>
            </w:r>
            <w:r w:rsidRPr="008B0AB7">
              <w:rPr>
                <w:rFonts w:hint="eastAsia"/>
                <w:sz w:val="24"/>
                <w:szCs w:val="24"/>
              </w:rPr>
              <w:t>1</w:t>
            </w:r>
          </w:p>
        </w:tc>
        <w:tc>
          <w:tcPr>
            <w:tcW w:w="1537" w:type="dxa"/>
            <w:vAlign w:val="center"/>
          </w:tcPr>
          <w:p w:rsidR="00C23EA8" w:rsidRPr="008B0AB7" w:rsidRDefault="00C23EA8" w:rsidP="00DF4897">
            <w:pPr>
              <w:jc w:val="center"/>
              <w:rPr>
                <w:sz w:val="24"/>
                <w:szCs w:val="24"/>
              </w:rPr>
            </w:pPr>
            <w:r w:rsidRPr="008B0AB7">
              <w:rPr>
                <w:rFonts w:hint="eastAsia"/>
                <w:sz w:val="24"/>
                <w:szCs w:val="24"/>
              </w:rPr>
              <w:t>12</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氮氧化物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ign w:val="center"/>
          </w:tcPr>
          <w:p w:rsidR="00C23EA8" w:rsidRPr="008B0AB7" w:rsidRDefault="00C23EA8" w:rsidP="00DF4897">
            <w:pPr>
              <w:jc w:val="center"/>
              <w:rPr>
                <w:sz w:val="24"/>
                <w:szCs w:val="24"/>
              </w:rPr>
            </w:pPr>
          </w:p>
        </w:tc>
        <w:tc>
          <w:tcPr>
            <w:tcW w:w="1537" w:type="dxa"/>
            <w:vAlign w:val="center"/>
          </w:tcPr>
          <w:p w:rsidR="00C23EA8" w:rsidRPr="008B0AB7" w:rsidRDefault="00C23EA8" w:rsidP="00DF4897">
            <w:pPr>
              <w:jc w:val="center"/>
              <w:rPr>
                <w:sz w:val="24"/>
                <w:szCs w:val="24"/>
              </w:rPr>
            </w:pPr>
            <w:r w:rsidRPr="008B0AB7">
              <w:rPr>
                <w:rFonts w:hint="eastAsia"/>
                <w:sz w:val="24"/>
                <w:szCs w:val="24"/>
              </w:rPr>
              <w:t>1</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烟气黑度、二氧化硫、颗粒物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restart"/>
            <w:vAlign w:val="center"/>
          </w:tcPr>
          <w:p w:rsidR="00C23EA8" w:rsidRPr="008B0AB7" w:rsidRDefault="00C23EA8" w:rsidP="00DF4897">
            <w:pPr>
              <w:jc w:val="center"/>
              <w:rPr>
                <w:sz w:val="24"/>
                <w:szCs w:val="24"/>
              </w:rPr>
            </w:pPr>
            <w:r w:rsidRPr="008B0AB7">
              <w:rPr>
                <w:rFonts w:hint="eastAsia"/>
                <w:sz w:val="24"/>
                <w:szCs w:val="24"/>
              </w:rPr>
              <w:t>热水锅炉废气排放口</w:t>
            </w:r>
            <w:r w:rsidRPr="008B0AB7">
              <w:rPr>
                <w:rFonts w:hint="eastAsia"/>
                <w:sz w:val="24"/>
                <w:szCs w:val="24"/>
              </w:rPr>
              <w:t>1</w:t>
            </w:r>
          </w:p>
        </w:tc>
        <w:tc>
          <w:tcPr>
            <w:tcW w:w="1537" w:type="dxa"/>
            <w:vAlign w:val="center"/>
          </w:tcPr>
          <w:p w:rsidR="00C23EA8" w:rsidRPr="008B0AB7" w:rsidRDefault="00C23EA8" w:rsidP="00DF4897">
            <w:pPr>
              <w:jc w:val="center"/>
              <w:rPr>
                <w:sz w:val="24"/>
                <w:szCs w:val="24"/>
              </w:rPr>
            </w:pPr>
            <w:r w:rsidRPr="008B0AB7">
              <w:rPr>
                <w:rFonts w:hint="eastAsia"/>
                <w:sz w:val="24"/>
                <w:szCs w:val="24"/>
              </w:rPr>
              <w:t>12</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氮氧化物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ign w:val="center"/>
          </w:tcPr>
          <w:p w:rsidR="00C23EA8" w:rsidRPr="008B0AB7" w:rsidRDefault="00C23EA8" w:rsidP="00DF4897">
            <w:pPr>
              <w:jc w:val="center"/>
              <w:rPr>
                <w:sz w:val="24"/>
                <w:szCs w:val="24"/>
              </w:rPr>
            </w:pPr>
          </w:p>
        </w:tc>
        <w:tc>
          <w:tcPr>
            <w:tcW w:w="1537" w:type="dxa"/>
            <w:vAlign w:val="center"/>
          </w:tcPr>
          <w:p w:rsidR="00C23EA8" w:rsidRPr="008B0AB7" w:rsidRDefault="00C23EA8" w:rsidP="00DF4897">
            <w:pPr>
              <w:jc w:val="center"/>
              <w:rPr>
                <w:sz w:val="24"/>
                <w:szCs w:val="24"/>
              </w:rPr>
            </w:pPr>
            <w:r w:rsidRPr="008B0AB7">
              <w:rPr>
                <w:rFonts w:hint="eastAsia"/>
                <w:sz w:val="24"/>
                <w:szCs w:val="24"/>
              </w:rPr>
              <w:t>1</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烟气黑度、二氧化硫、颗粒物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restart"/>
            <w:vAlign w:val="center"/>
          </w:tcPr>
          <w:p w:rsidR="00C23EA8" w:rsidRPr="008B0AB7" w:rsidRDefault="00C23EA8" w:rsidP="00DF4897">
            <w:pPr>
              <w:jc w:val="center"/>
              <w:rPr>
                <w:sz w:val="24"/>
                <w:szCs w:val="24"/>
              </w:rPr>
            </w:pPr>
            <w:r w:rsidRPr="008B0AB7">
              <w:rPr>
                <w:rFonts w:hint="eastAsia"/>
                <w:sz w:val="24"/>
                <w:szCs w:val="24"/>
              </w:rPr>
              <w:t>蒸汽锅炉废气排放口</w:t>
            </w:r>
            <w:r w:rsidRPr="008B0AB7">
              <w:rPr>
                <w:rFonts w:hint="eastAsia"/>
                <w:sz w:val="24"/>
                <w:szCs w:val="24"/>
              </w:rPr>
              <w:t>1</w:t>
            </w:r>
          </w:p>
        </w:tc>
        <w:tc>
          <w:tcPr>
            <w:tcW w:w="1537" w:type="dxa"/>
            <w:vAlign w:val="center"/>
          </w:tcPr>
          <w:p w:rsidR="00C23EA8" w:rsidRPr="008B0AB7" w:rsidRDefault="00C23EA8" w:rsidP="00DF4897">
            <w:pPr>
              <w:jc w:val="center"/>
              <w:rPr>
                <w:sz w:val="24"/>
                <w:szCs w:val="24"/>
              </w:rPr>
            </w:pPr>
            <w:r w:rsidRPr="008B0AB7">
              <w:rPr>
                <w:rFonts w:hint="eastAsia"/>
                <w:sz w:val="24"/>
                <w:szCs w:val="24"/>
              </w:rPr>
              <w:t>12</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氮氧化物</w:t>
            </w:r>
          </w:p>
        </w:tc>
      </w:tr>
      <w:tr w:rsidR="00C23EA8" w:rsidRPr="008B0AB7" w:rsidTr="00C23EA8">
        <w:trPr>
          <w:trHeight w:val="459"/>
        </w:trPr>
        <w:tc>
          <w:tcPr>
            <w:tcW w:w="1462" w:type="dxa"/>
            <w:vMerge/>
            <w:vAlign w:val="center"/>
          </w:tcPr>
          <w:p w:rsidR="00C23EA8" w:rsidRPr="008B0AB7" w:rsidRDefault="00C23EA8" w:rsidP="00DF4897">
            <w:pPr>
              <w:jc w:val="center"/>
              <w:rPr>
                <w:sz w:val="24"/>
                <w:szCs w:val="24"/>
              </w:rPr>
            </w:pPr>
          </w:p>
        </w:tc>
        <w:tc>
          <w:tcPr>
            <w:tcW w:w="1636" w:type="dxa"/>
            <w:vMerge/>
            <w:vAlign w:val="center"/>
          </w:tcPr>
          <w:p w:rsidR="00C23EA8" w:rsidRPr="008B0AB7" w:rsidRDefault="00C23EA8" w:rsidP="00DF4897">
            <w:pPr>
              <w:jc w:val="center"/>
              <w:rPr>
                <w:sz w:val="24"/>
                <w:szCs w:val="24"/>
              </w:rPr>
            </w:pPr>
          </w:p>
        </w:tc>
        <w:tc>
          <w:tcPr>
            <w:tcW w:w="1537" w:type="dxa"/>
            <w:vAlign w:val="center"/>
          </w:tcPr>
          <w:p w:rsidR="00C23EA8" w:rsidRPr="008B0AB7" w:rsidRDefault="00C23EA8" w:rsidP="00DF4897">
            <w:pPr>
              <w:jc w:val="center"/>
              <w:rPr>
                <w:sz w:val="24"/>
                <w:szCs w:val="24"/>
              </w:rPr>
            </w:pPr>
            <w:r w:rsidRPr="008B0AB7">
              <w:rPr>
                <w:rFonts w:hint="eastAsia"/>
                <w:sz w:val="24"/>
                <w:szCs w:val="24"/>
              </w:rPr>
              <w:t>1</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烟气黑度、二氧化硫、颗粒物</w:t>
            </w:r>
          </w:p>
        </w:tc>
      </w:tr>
      <w:tr w:rsidR="00C23EA8" w:rsidRPr="008B0AB7" w:rsidTr="00C23EA8">
        <w:trPr>
          <w:trHeight w:val="1561"/>
        </w:trPr>
        <w:tc>
          <w:tcPr>
            <w:tcW w:w="1462" w:type="dxa"/>
            <w:vMerge w:val="restart"/>
            <w:vAlign w:val="center"/>
          </w:tcPr>
          <w:p w:rsidR="00C23EA8" w:rsidRPr="008B0AB7" w:rsidRDefault="00C23EA8" w:rsidP="00DF4897">
            <w:pPr>
              <w:jc w:val="center"/>
              <w:rPr>
                <w:sz w:val="24"/>
                <w:szCs w:val="24"/>
              </w:rPr>
            </w:pPr>
            <w:r w:rsidRPr="008B0AB7">
              <w:rPr>
                <w:rFonts w:hint="eastAsia"/>
                <w:sz w:val="24"/>
                <w:szCs w:val="24"/>
              </w:rPr>
              <w:t>废水</w:t>
            </w:r>
          </w:p>
        </w:tc>
        <w:tc>
          <w:tcPr>
            <w:tcW w:w="1636" w:type="dxa"/>
            <w:vAlign w:val="center"/>
          </w:tcPr>
          <w:p w:rsidR="00C23EA8" w:rsidRPr="008B0AB7" w:rsidRDefault="00C23EA8" w:rsidP="00DF4897">
            <w:pPr>
              <w:jc w:val="center"/>
              <w:rPr>
                <w:sz w:val="24"/>
                <w:szCs w:val="24"/>
              </w:rPr>
            </w:pPr>
            <w:r w:rsidRPr="008B0AB7">
              <w:rPr>
                <w:rFonts w:hint="eastAsia"/>
                <w:sz w:val="24"/>
                <w:szCs w:val="24"/>
              </w:rPr>
              <w:t>废水总排口</w:t>
            </w:r>
          </w:p>
        </w:tc>
        <w:tc>
          <w:tcPr>
            <w:tcW w:w="1537" w:type="dxa"/>
            <w:vAlign w:val="center"/>
          </w:tcPr>
          <w:p w:rsidR="00C23EA8" w:rsidRPr="008B0AB7" w:rsidRDefault="00C23EA8" w:rsidP="00DF4897">
            <w:pPr>
              <w:jc w:val="center"/>
              <w:rPr>
                <w:sz w:val="24"/>
                <w:szCs w:val="24"/>
              </w:rPr>
            </w:pPr>
            <w:r w:rsidRPr="008B0AB7">
              <w:rPr>
                <w:rFonts w:hint="eastAsia"/>
                <w:sz w:val="24"/>
                <w:szCs w:val="24"/>
              </w:rPr>
              <w:t>4</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PH</w:t>
            </w:r>
            <w:r w:rsidRPr="008B0AB7">
              <w:rPr>
                <w:rFonts w:hint="eastAsia"/>
                <w:sz w:val="24"/>
                <w:szCs w:val="24"/>
              </w:rPr>
              <w:t>、色度、悬浮物、五日生化需氧量、化学需氧量、结核杆菌、阴离子表面活性剂、氨氮、石油类、挥发酚、总氰化物、总余氯、粪大肠杆群数、肠道致病菌、肠道病毒</w:t>
            </w:r>
          </w:p>
        </w:tc>
      </w:tr>
      <w:tr w:rsidR="00C23EA8" w:rsidRPr="008B0AB7" w:rsidTr="00C23EA8">
        <w:trPr>
          <w:trHeight w:val="639"/>
        </w:trPr>
        <w:tc>
          <w:tcPr>
            <w:tcW w:w="1462" w:type="dxa"/>
            <w:vMerge/>
            <w:vAlign w:val="center"/>
          </w:tcPr>
          <w:p w:rsidR="00C23EA8" w:rsidRPr="008B0AB7" w:rsidRDefault="00C23EA8" w:rsidP="00DF4897">
            <w:pPr>
              <w:jc w:val="center"/>
              <w:rPr>
                <w:sz w:val="24"/>
                <w:szCs w:val="24"/>
              </w:rPr>
            </w:pPr>
          </w:p>
        </w:tc>
        <w:tc>
          <w:tcPr>
            <w:tcW w:w="1636" w:type="dxa"/>
            <w:vAlign w:val="center"/>
          </w:tcPr>
          <w:p w:rsidR="00C23EA8" w:rsidRPr="008B0AB7" w:rsidRDefault="00C23EA8" w:rsidP="00DF4897">
            <w:pPr>
              <w:jc w:val="center"/>
              <w:rPr>
                <w:sz w:val="24"/>
                <w:szCs w:val="24"/>
              </w:rPr>
            </w:pPr>
            <w:r w:rsidRPr="008B0AB7">
              <w:rPr>
                <w:rFonts w:hint="eastAsia"/>
                <w:sz w:val="24"/>
                <w:szCs w:val="24"/>
              </w:rPr>
              <w:t>实验检验废水</w:t>
            </w:r>
          </w:p>
        </w:tc>
        <w:tc>
          <w:tcPr>
            <w:tcW w:w="1537" w:type="dxa"/>
            <w:vAlign w:val="center"/>
          </w:tcPr>
          <w:p w:rsidR="00C23EA8" w:rsidRPr="008B0AB7" w:rsidRDefault="00C23EA8" w:rsidP="00DF4897">
            <w:pPr>
              <w:jc w:val="center"/>
              <w:rPr>
                <w:sz w:val="24"/>
                <w:szCs w:val="24"/>
              </w:rPr>
            </w:pPr>
            <w:r w:rsidRPr="008B0AB7">
              <w:rPr>
                <w:rFonts w:hint="eastAsia"/>
                <w:sz w:val="24"/>
                <w:szCs w:val="24"/>
              </w:rPr>
              <w:t>4</w:t>
            </w:r>
            <w:r w:rsidRPr="008B0AB7">
              <w:rPr>
                <w:rFonts w:hint="eastAsia"/>
                <w:sz w:val="24"/>
                <w:szCs w:val="24"/>
              </w:rPr>
              <w:t>次</w:t>
            </w:r>
          </w:p>
        </w:tc>
        <w:tc>
          <w:tcPr>
            <w:tcW w:w="4007" w:type="dxa"/>
            <w:vAlign w:val="center"/>
          </w:tcPr>
          <w:p w:rsidR="00C23EA8" w:rsidRPr="008B0AB7" w:rsidRDefault="00C23EA8" w:rsidP="00DF4897">
            <w:pPr>
              <w:jc w:val="center"/>
              <w:rPr>
                <w:sz w:val="24"/>
                <w:szCs w:val="24"/>
              </w:rPr>
            </w:pPr>
            <w:r w:rsidRPr="008B0AB7">
              <w:rPr>
                <w:rFonts w:hint="eastAsia"/>
                <w:sz w:val="24"/>
                <w:szCs w:val="24"/>
              </w:rPr>
              <w:t>总汞、总镉、总铬、六价铬、总砷、总铅</w:t>
            </w:r>
          </w:p>
        </w:tc>
      </w:tr>
    </w:tbl>
    <w:p w:rsidR="008D466A" w:rsidRPr="008D466A" w:rsidRDefault="008D466A" w:rsidP="00041060">
      <w:pPr>
        <w:rPr>
          <w:color w:val="FF0000"/>
          <w:sz w:val="24"/>
          <w:szCs w:val="24"/>
        </w:rPr>
      </w:pPr>
      <w:r>
        <w:rPr>
          <w:rFonts w:hint="eastAsia"/>
          <w:color w:val="FF0000"/>
          <w:sz w:val="24"/>
          <w:szCs w:val="24"/>
        </w:rPr>
        <w:t>注：投标单位需进行检测后出具检测报告并按照排污许可证的要求上传相关数据至浏阳市</w:t>
      </w:r>
      <w:r w:rsidR="002E6A0D">
        <w:rPr>
          <w:rFonts w:hint="eastAsia"/>
          <w:color w:val="FF0000"/>
          <w:sz w:val="24"/>
          <w:szCs w:val="24"/>
        </w:rPr>
        <w:t>环境保护</w:t>
      </w:r>
      <w:r>
        <w:rPr>
          <w:rFonts w:hint="eastAsia"/>
          <w:color w:val="FF0000"/>
          <w:sz w:val="24"/>
          <w:szCs w:val="24"/>
        </w:rPr>
        <w:t>局</w:t>
      </w:r>
      <w:r w:rsidR="002E6A0D">
        <w:rPr>
          <w:rFonts w:hint="eastAsia"/>
          <w:color w:val="FF0000"/>
          <w:sz w:val="24"/>
          <w:szCs w:val="24"/>
        </w:rPr>
        <w:t>网上</w:t>
      </w:r>
      <w:r>
        <w:rPr>
          <w:rFonts w:hint="eastAsia"/>
          <w:color w:val="FF0000"/>
          <w:sz w:val="24"/>
          <w:szCs w:val="24"/>
        </w:rPr>
        <w:t>平台。</w:t>
      </w: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352C4C">
      <w:pPr>
        <w:rPr>
          <w:sz w:val="24"/>
          <w:szCs w:val="24"/>
        </w:rPr>
      </w:pPr>
      <w:r w:rsidRPr="00041060">
        <w:rPr>
          <w:rFonts w:hint="eastAsia"/>
          <w:sz w:val="24"/>
          <w:szCs w:val="24"/>
        </w:rPr>
        <w:lastRenderedPageBreak/>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F74A57">
        <w:rPr>
          <w:sz w:val="24"/>
          <w:szCs w:val="24"/>
        </w:rPr>
        <w:t>2</w:t>
      </w:r>
      <w:r w:rsidRPr="00041060">
        <w:rPr>
          <w:rFonts w:hint="eastAsia"/>
          <w:sz w:val="24"/>
          <w:szCs w:val="24"/>
        </w:rPr>
        <w:t>年</w:t>
      </w:r>
      <w:r w:rsidRPr="00041060">
        <w:rPr>
          <w:rFonts w:hint="eastAsia"/>
          <w:sz w:val="24"/>
          <w:szCs w:val="24"/>
        </w:rPr>
        <w:t>5</w:t>
      </w:r>
      <w:r w:rsidRPr="00041060">
        <w:rPr>
          <w:rFonts w:hint="eastAsia"/>
          <w:sz w:val="24"/>
          <w:szCs w:val="24"/>
        </w:rPr>
        <w:t>月</w:t>
      </w:r>
      <w:r w:rsidR="00E221A1">
        <w:rPr>
          <w:rFonts w:hint="eastAsia"/>
          <w:sz w:val="24"/>
          <w:szCs w:val="24"/>
        </w:rPr>
        <w:t>2</w:t>
      </w:r>
      <w:r w:rsidR="00335FC3">
        <w:rPr>
          <w:sz w:val="24"/>
          <w:szCs w:val="24"/>
        </w:rPr>
        <w:t>7</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联系电话：刘</w:t>
      </w:r>
      <w:r w:rsidR="00F74A57">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F74A57">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F74A57" w:rsidRPr="00F74A57" w:rsidRDefault="00F74A57" w:rsidP="00041060">
      <w:pPr>
        <w:spacing w:line="440" w:lineRule="exact"/>
        <w:ind w:firstLineChars="200" w:firstLine="480"/>
        <w:rPr>
          <w:sz w:val="24"/>
          <w:szCs w:val="24"/>
        </w:rPr>
      </w:pPr>
    </w:p>
    <w:p w:rsidR="00F74A57" w:rsidRPr="00F74A57" w:rsidRDefault="00F74A57" w:rsidP="00041060">
      <w:pPr>
        <w:spacing w:line="440" w:lineRule="exact"/>
        <w:ind w:firstLineChars="200" w:firstLine="480"/>
        <w:rPr>
          <w:sz w:val="24"/>
          <w:szCs w:val="24"/>
        </w:rPr>
      </w:pPr>
    </w:p>
    <w:p w:rsidR="00F74A57" w:rsidRPr="00F74A57" w:rsidRDefault="00F74A57" w:rsidP="00041060">
      <w:pPr>
        <w:spacing w:line="440" w:lineRule="exact"/>
        <w:ind w:firstLineChars="200" w:firstLine="480"/>
        <w:rPr>
          <w:sz w:val="24"/>
          <w:szCs w:val="24"/>
        </w:rPr>
      </w:pPr>
    </w:p>
    <w:p w:rsidR="00F74A57" w:rsidRPr="00F74A57" w:rsidRDefault="00F74A57" w:rsidP="00041060">
      <w:pPr>
        <w:spacing w:line="440" w:lineRule="exact"/>
        <w:ind w:firstLineChars="200" w:firstLine="480"/>
        <w:rPr>
          <w:sz w:val="24"/>
          <w:szCs w:val="24"/>
        </w:rPr>
      </w:pPr>
    </w:p>
    <w:p w:rsidR="00F74A57" w:rsidRPr="00F74A57" w:rsidRDefault="00F74A57" w:rsidP="00041060">
      <w:pPr>
        <w:spacing w:line="440" w:lineRule="exact"/>
        <w:ind w:firstLineChars="200" w:firstLine="480"/>
        <w:rPr>
          <w:sz w:val="24"/>
          <w:szCs w:val="24"/>
        </w:rPr>
      </w:pPr>
    </w:p>
    <w:p w:rsidR="00F74A57" w:rsidRDefault="00F74A57" w:rsidP="00041060">
      <w:pPr>
        <w:spacing w:line="440" w:lineRule="exact"/>
        <w:ind w:firstLineChars="200" w:firstLine="560"/>
        <w:rPr>
          <w:rFonts w:ascii="宋体" w:hAnsi="宋体"/>
          <w:b/>
          <w:sz w:val="28"/>
          <w:szCs w:val="24"/>
        </w:rPr>
      </w:pPr>
    </w:p>
    <w:p w:rsidR="00F74A57" w:rsidRDefault="00F74A57" w:rsidP="00041060">
      <w:pPr>
        <w:spacing w:line="440" w:lineRule="exact"/>
        <w:ind w:firstLineChars="200" w:firstLine="560"/>
        <w:rPr>
          <w:rFonts w:ascii="宋体" w:hAnsi="宋体"/>
          <w:b/>
          <w:sz w:val="28"/>
          <w:szCs w:val="24"/>
        </w:rPr>
      </w:pPr>
    </w:p>
    <w:p w:rsidR="00F74A57" w:rsidRDefault="00F74A57" w:rsidP="00041060">
      <w:pPr>
        <w:spacing w:line="440" w:lineRule="exact"/>
        <w:ind w:firstLineChars="200" w:firstLine="560"/>
        <w:rPr>
          <w:rFonts w:ascii="宋体" w:hAnsi="宋体"/>
          <w:b/>
          <w:sz w:val="28"/>
          <w:szCs w:val="24"/>
        </w:rPr>
      </w:pPr>
    </w:p>
    <w:p w:rsidR="00F74A57" w:rsidRDefault="00F74A57" w:rsidP="00041060">
      <w:pPr>
        <w:spacing w:line="440" w:lineRule="exact"/>
        <w:ind w:firstLineChars="200" w:firstLine="560"/>
        <w:rPr>
          <w:rFonts w:ascii="宋体" w:hAnsi="宋体"/>
          <w:b/>
          <w:sz w:val="28"/>
          <w:szCs w:val="24"/>
        </w:rPr>
      </w:pPr>
    </w:p>
    <w:p w:rsidR="00EB6D8B" w:rsidRDefault="00EB6D8B" w:rsidP="00041060">
      <w:pPr>
        <w:spacing w:line="440" w:lineRule="exact"/>
        <w:ind w:firstLineChars="200" w:firstLine="560"/>
        <w:rPr>
          <w:rFonts w:ascii="宋体" w:hAnsi="宋体"/>
          <w:b/>
          <w:sz w:val="28"/>
          <w:szCs w:val="24"/>
        </w:rPr>
      </w:pPr>
    </w:p>
    <w:p w:rsidR="00EB6D8B" w:rsidRDefault="00EB6D8B" w:rsidP="008B0AB7">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C454F0">
      <w:pPr>
        <w:tabs>
          <w:tab w:val="center" w:pos="4422"/>
          <w:tab w:val="left" w:pos="6570"/>
        </w:tabs>
        <w:spacing w:beforeLines="100" w:before="240"/>
        <w:rPr>
          <w:rFonts w:ascii="宋体" w:hAnsi="宋体" w:cs="仿宋"/>
          <w:b/>
          <w:sz w:val="24"/>
        </w:rPr>
      </w:pPr>
      <w:r>
        <w:rPr>
          <w:rFonts w:ascii="宋体" w:hAnsi="宋体" w:cs="仿宋" w:hint="eastAsia"/>
          <w:b/>
          <w:sz w:val="24"/>
        </w:rPr>
        <w:lastRenderedPageBreak/>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00BA333C">
        <w:rPr>
          <w:rFonts w:ascii="宋体" w:hAnsi="宋体" w:cs="仿宋"/>
          <w:b/>
          <w:sz w:val="28"/>
          <w:szCs w:val="28"/>
        </w:rPr>
        <w:t xml:space="preserve">  </w:t>
      </w:r>
      <w:r w:rsidRPr="00B374D4">
        <w:rPr>
          <w:rFonts w:ascii="宋体" w:hAnsi="宋体" w:cs="仿宋" w:hint="eastAsia"/>
          <w:b/>
          <w:sz w:val="28"/>
          <w:szCs w:val="28"/>
          <w:u w:val="single"/>
        </w:rPr>
        <w:t xml:space="preserve"> </w:t>
      </w:r>
      <w:r w:rsidR="00BA333C" w:rsidRPr="00BA333C">
        <w:rPr>
          <w:rFonts w:eastAsia="宋体" w:hAnsi="宋体" w:cs="仿宋" w:hint="eastAsia"/>
          <w:sz w:val="28"/>
          <w:szCs w:val="28"/>
        </w:rPr>
        <w:t xml:space="preserve">________________ </w:t>
      </w:r>
      <w:r w:rsidRPr="00BA333C">
        <w:rPr>
          <w:rFonts w:ascii="宋体" w:hAnsi="宋体" w:cs="仿宋" w:hint="eastAsia"/>
          <w:sz w:val="28"/>
          <w:szCs w:val="28"/>
          <w:u w:val="single"/>
        </w:rPr>
        <w:t xml:space="preserve"> </w:t>
      </w:r>
      <w:r w:rsidRPr="00B374D4">
        <w:rPr>
          <w:rFonts w:ascii="宋体" w:hAnsi="宋体" w:cs="仿宋" w:hint="eastAsia"/>
          <w:b/>
          <w:sz w:val="28"/>
          <w:szCs w:val="28"/>
          <w:u w:val="single"/>
        </w:rPr>
        <w:t xml:space="preserve"> </w:t>
      </w:r>
      <w:r w:rsidR="00BA333C">
        <w:rPr>
          <w:rFonts w:eastAsia="宋体" w:hAnsi="宋体" w:cs="仿宋"/>
          <w:b/>
          <w:sz w:val="28"/>
          <w:szCs w:val="28"/>
        </w:rPr>
        <w:t xml:space="preserve">  </w:t>
      </w:r>
      <w:r w:rsidR="00BA333C">
        <w:rPr>
          <w:rFonts w:eastAsia="宋体" w:hAnsi="宋体" w:cs="仿宋"/>
          <w:b/>
          <w:sz w:val="28"/>
          <w:szCs w:val="28"/>
          <w:u w:val="single"/>
        </w:rPr>
        <w:t xml:space="preserve">        </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E221A1" w:rsidP="00041060">
      <w:pPr>
        <w:widowControl w:val="0"/>
        <w:spacing w:after="0" w:line="600" w:lineRule="exact"/>
        <w:rPr>
          <w:rFonts w:ascii="宋体" w:hAnsi="宋体" w:cs="仿宋"/>
          <w:sz w:val="24"/>
        </w:rPr>
      </w:pPr>
      <w:r>
        <w:rPr>
          <w:rFonts w:ascii="宋体" w:hAnsi="宋体" w:cs="仿宋" w:hint="eastAsia"/>
          <w:sz w:val="24"/>
        </w:rPr>
        <w:t>五</w:t>
      </w:r>
      <w:r w:rsidR="00041060">
        <w:rPr>
          <w:rFonts w:ascii="宋体" w:hAnsi="宋体" w:cs="仿宋" w:hint="eastAsia"/>
          <w:sz w:val="24"/>
        </w:rPr>
        <w:t>、</w:t>
      </w:r>
      <w:r w:rsidR="00041060">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Pr="00E221A1"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E221A1" w:rsidRDefault="00E221A1"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E221A1" w:rsidRDefault="00E221A1"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C454F0">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E221A1"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041060" w:rsidRDefault="00E221A1" w:rsidP="00041060">
      <w:pPr>
        <w:spacing w:line="360" w:lineRule="auto"/>
        <w:ind w:leftChars="-42" w:left="-92"/>
        <w:jc w:val="center"/>
        <w:rPr>
          <w:rFonts w:ascii="宋体" w:hAnsi="宋体"/>
          <w:sz w:val="24"/>
        </w:rPr>
      </w:pPr>
      <w:r>
        <w:rPr>
          <w:rFonts w:ascii="宋体" w:hAnsi="宋体" w:hint="eastAsia"/>
          <w:b/>
          <w:sz w:val="24"/>
        </w:rPr>
        <w:lastRenderedPageBreak/>
        <w:t>五</w:t>
      </w:r>
      <w:r w:rsidR="00041060">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D6" w:rsidRDefault="001121D6" w:rsidP="00041060">
      <w:pPr>
        <w:spacing w:after="0"/>
      </w:pPr>
      <w:r>
        <w:separator/>
      </w:r>
    </w:p>
  </w:endnote>
  <w:endnote w:type="continuationSeparator" w:id="0">
    <w:p w:rsidR="001121D6" w:rsidRDefault="001121D6"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D6" w:rsidRDefault="001121D6" w:rsidP="00041060">
      <w:pPr>
        <w:spacing w:after="0"/>
      </w:pPr>
      <w:r>
        <w:separator/>
      </w:r>
    </w:p>
  </w:footnote>
  <w:footnote w:type="continuationSeparator" w:id="0">
    <w:p w:rsidR="001121D6" w:rsidRDefault="001121D6"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57868"/>
    <w:rsid w:val="00076E14"/>
    <w:rsid w:val="00080DE6"/>
    <w:rsid w:val="000F3530"/>
    <w:rsid w:val="000F6E30"/>
    <w:rsid w:val="00102947"/>
    <w:rsid w:val="001121D6"/>
    <w:rsid w:val="001D34D9"/>
    <w:rsid w:val="001E67AD"/>
    <w:rsid w:val="00222AC1"/>
    <w:rsid w:val="002D1D12"/>
    <w:rsid w:val="002E6A0D"/>
    <w:rsid w:val="003262F2"/>
    <w:rsid w:val="00335FC3"/>
    <w:rsid w:val="00352C4C"/>
    <w:rsid w:val="00386DF8"/>
    <w:rsid w:val="004229DF"/>
    <w:rsid w:val="004519E0"/>
    <w:rsid w:val="004F1396"/>
    <w:rsid w:val="0054100D"/>
    <w:rsid w:val="006C4359"/>
    <w:rsid w:val="0071490A"/>
    <w:rsid w:val="00810575"/>
    <w:rsid w:val="00854A4B"/>
    <w:rsid w:val="008B0AB7"/>
    <w:rsid w:val="008D466A"/>
    <w:rsid w:val="009257EC"/>
    <w:rsid w:val="009B4446"/>
    <w:rsid w:val="00B56E3B"/>
    <w:rsid w:val="00B83DB5"/>
    <w:rsid w:val="00BA333C"/>
    <w:rsid w:val="00C23EA8"/>
    <w:rsid w:val="00C313F4"/>
    <w:rsid w:val="00C454F0"/>
    <w:rsid w:val="00DB3CAB"/>
    <w:rsid w:val="00E221A1"/>
    <w:rsid w:val="00E5352D"/>
    <w:rsid w:val="00E66499"/>
    <w:rsid w:val="00EB6D8B"/>
    <w:rsid w:val="00F06A0A"/>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33059"/>
  <w15:docId w15:val="{181CCA39-1978-48AC-97E0-5DF3E8C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Balloon Text"/>
    <w:basedOn w:val="a"/>
    <w:link w:val="aa"/>
    <w:uiPriority w:val="99"/>
    <w:semiHidden/>
    <w:unhideWhenUsed/>
    <w:rsid w:val="00386DF8"/>
    <w:pPr>
      <w:spacing w:after="0"/>
    </w:pPr>
    <w:rPr>
      <w:sz w:val="18"/>
      <w:szCs w:val="18"/>
    </w:rPr>
  </w:style>
  <w:style w:type="character" w:customStyle="1" w:styleId="aa">
    <w:name w:val="批注框文本 字符"/>
    <w:basedOn w:val="a0"/>
    <w:link w:val="a9"/>
    <w:uiPriority w:val="99"/>
    <w:semiHidden/>
    <w:rsid w:val="00386DF8"/>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8D8A0-B0A5-4F5D-A583-6B1FC636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12</cp:revision>
  <cp:lastPrinted>2022-06-13T07:30:00Z</cp:lastPrinted>
  <dcterms:created xsi:type="dcterms:W3CDTF">2022-05-17T00:47:00Z</dcterms:created>
  <dcterms:modified xsi:type="dcterms:W3CDTF">2022-06-13T07:30:00Z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