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831776" w:rsidP="00903385">
      <w:pPr>
        <w:jc w:val="center"/>
        <w:rPr>
          <w:rFonts w:ascii="黑体" w:eastAsia="黑体" w:hAnsi="黑体"/>
          <w:sz w:val="44"/>
          <w:szCs w:val="44"/>
        </w:rPr>
      </w:pPr>
      <w:r w:rsidRPr="004E2085">
        <w:rPr>
          <w:rFonts w:ascii="黑体" w:eastAsia="黑体" w:hAnsi="黑体" w:cs="宋体"/>
          <w:sz w:val="44"/>
          <w:szCs w:val="44"/>
        </w:rPr>
        <w:t>高效辐射烧伤治疗机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FD0666" w:rsidRPr="003A16A9" w:rsidRDefault="00903385" w:rsidP="0018546D">
      <w:pPr>
        <w:numPr>
          <w:ilvl w:val="0"/>
          <w:numId w:val="6"/>
        </w:numPr>
        <w:rPr>
          <w:sz w:val="24"/>
          <w:szCs w:val="24"/>
        </w:rPr>
      </w:pPr>
      <w:r w:rsidRPr="003A16A9">
        <w:rPr>
          <w:rFonts w:hint="eastAsia"/>
          <w:sz w:val="24"/>
          <w:szCs w:val="24"/>
        </w:rPr>
        <w:t>项目名称：</w:t>
      </w:r>
      <w:r w:rsidR="00831776">
        <w:rPr>
          <w:rFonts w:hint="eastAsia"/>
          <w:sz w:val="24"/>
          <w:szCs w:val="24"/>
        </w:rPr>
        <w:t>高效辐射烧伤治疗机</w:t>
      </w:r>
    </w:p>
    <w:p w:rsidR="003A16A9" w:rsidRDefault="003A16A9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32350D">
        <w:rPr>
          <w:sz w:val="24"/>
          <w:szCs w:val="24"/>
        </w:rPr>
        <w:t>312000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831776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烧伤科</w:t>
            </w:r>
          </w:p>
        </w:tc>
        <w:tc>
          <w:tcPr>
            <w:tcW w:w="2693" w:type="dxa"/>
            <w:vAlign w:val="center"/>
          </w:tcPr>
          <w:p w:rsidR="00903385" w:rsidRPr="00FD0666" w:rsidRDefault="00831776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高效辐射烧伤治疗机</w:t>
            </w:r>
          </w:p>
        </w:tc>
        <w:tc>
          <w:tcPr>
            <w:tcW w:w="992" w:type="dxa"/>
            <w:vAlign w:val="center"/>
          </w:tcPr>
          <w:p w:rsidR="00903385" w:rsidRPr="00344E47" w:rsidRDefault="00831776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03385" w:rsidRPr="00344E47" w:rsidRDefault="00831776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903385" w:rsidRPr="00344E47" w:rsidRDefault="0032350D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</w:t>
            </w:r>
          </w:p>
        </w:tc>
        <w:tc>
          <w:tcPr>
            <w:tcW w:w="1418" w:type="dxa"/>
            <w:vAlign w:val="center"/>
          </w:tcPr>
          <w:p w:rsidR="00903385" w:rsidRPr="00344E47" w:rsidRDefault="00B45C1D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D33CCD" w:rsidRDefault="00D33CCD" w:rsidP="00D33CCD">
      <w:pPr>
        <w:spacing w:line="500" w:lineRule="auto"/>
        <w:jc w:val="center"/>
        <w:rPr>
          <w:rFonts w:ascii="宋体" w:hAnsi="宋体" w:cs="宋体"/>
          <w:b/>
          <w:sz w:val="40"/>
        </w:rPr>
      </w:pPr>
      <w:r>
        <w:rPr>
          <w:rFonts w:ascii="宋体" w:hAnsi="宋体" w:cs="宋体"/>
          <w:b/>
          <w:sz w:val="40"/>
        </w:rPr>
        <w:t>高效辐射烧伤治疗机</w:t>
      </w:r>
      <w:r>
        <w:rPr>
          <w:rFonts w:ascii="宋体" w:hAnsi="宋体" w:cs="宋体" w:hint="eastAsia"/>
          <w:b/>
          <w:sz w:val="40"/>
        </w:rPr>
        <w:t>参数</w:t>
      </w:r>
      <w:r>
        <w:rPr>
          <w:rFonts w:ascii="宋体" w:hAnsi="宋体" w:cs="宋体"/>
          <w:b/>
          <w:sz w:val="40"/>
        </w:rPr>
        <w:t xml:space="preserve"> </w:t>
      </w:r>
    </w:p>
    <w:p w:rsidR="00D33CCD" w:rsidRDefault="00D33CCD" w:rsidP="00D33CCD">
      <w:pPr>
        <w:tabs>
          <w:tab w:val="left" w:pos="360"/>
          <w:tab w:val="left" w:pos="8804"/>
        </w:tabs>
        <w:spacing w:line="540" w:lineRule="auto"/>
        <w:ind w:right="-498"/>
        <w:rPr>
          <w:rFonts w:ascii="仿宋_GB2312" w:eastAsia="仿宋_GB2312" w:hAnsi="仿宋_GB2312" w:cs="仿宋_GB2312"/>
          <w:sz w:val="28"/>
        </w:rPr>
      </w:pPr>
      <w:r>
        <w:rPr>
          <w:rFonts w:ascii="宋体" w:hAnsi="宋体" w:cs="宋体"/>
          <w:sz w:val="28"/>
        </w:rPr>
        <w:t>1.机体整体由三区可折叠的辐射架体和可升降、可轻便移动的座架体以及智能控制部分构成。</w:t>
      </w:r>
    </w:p>
    <w:p w:rsidR="00D33CCD" w:rsidRDefault="00D33CCD" w:rsidP="00D33CCD">
      <w:pPr>
        <w:tabs>
          <w:tab w:val="left" w:pos="360"/>
        </w:tabs>
        <w:spacing w:line="540" w:lineRule="auto"/>
        <w:ind w:right="-498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2.采用增效频谱技术，节能高效，光量子能量转化率高，有效光量子浓度充沛，辐射效率是普通远红外线的</w:t>
      </w:r>
      <w:r>
        <w:rPr>
          <w:rFonts w:ascii="宋体" w:hAnsi="宋体" w:cs="宋体" w:hint="eastAsia"/>
          <w:sz w:val="28"/>
        </w:rPr>
        <w:t>≥</w:t>
      </w:r>
      <w:r>
        <w:rPr>
          <w:rFonts w:ascii="宋体" w:hAnsi="宋体" w:cs="宋体"/>
          <w:sz w:val="28"/>
        </w:rPr>
        <w:t>3.51倍（</w:t>
      </w:r>
      <w:r>
        <w:rPr>
          <w:rFonts w:ascii="宋体" w:hAnsi="宋体" w:cs="宋体" w:hint="eastAsia"/>
          <w:sz w:val="28"/>
        </w:rPr>
        <w:t>需</w:t>
      </w:r>
      <w:r>
        <w:rPr>
          <w:rFonts w:ascii="宋体" w:hAnsi="宋体" w:cs="宋体"/>
          <w:sz w:val="28"/>
        </w:rPr>
        <w:t>提供国内权威检测机构检测报告）；</w:t>
      </w:r>
      <w:r>
        <w:rPr>
          <w:rFonts w:ascii="??_GB2312" w:eastAsia="??_GB2312" w:hAnsi="??_GB2312" w:cs="??_GB2312"/>
          <w:sz w:val="28"/>
        </w:rPr>
        <w:t xml:space="preserve"> </w:t>
      </w:r>
    </w:p>
    <w:p w:rsidR="00D33CCD" w:rsidRDefault="00D33CCD" w:rsidP="00D33CCD">
      <w:pPr>
        <w:tabs>
          <w:tab w:val="left" w:pos="360"/>
        </w:tabs>
        <w:spacing w:line="540" w:lineRule="auto"/>
        <w:ind w:right="-782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lastRenderedPageBreak/>
        <w:t>3.具有远红外、近红外、红光多波段宽频谱辐射治疗和紫光机体循环灭菌，涵盖可见光和不可见光两种光源，波长范围:2×10²nm～25×10³nm；</w:t>
      </w:r>
    </w:p>
    <w:p w:rsidR="00D33CCD" w:rsidRDefault="00D33CCD" w:rsidP="00D33CCD">
      <w:pPr>
        <w:tabs>
          <w:tab w:val="left" w:pos="360"/>
        </w:tabs>
        <w:spacing w:line="540" w:lineRule="auto"/>
        <w:ind w:right="-498"/>
        <w:rPr>
          <w:rFonts w:ascii="仿宋_GB2312" w:eastAsia="仿宋_GB2312" w:hAnsi="仿宋_GB2312" w:cs="仿宋_GB2312"/>
          <w:sz w:val="28"/>
        </w:rPr>
      </w:pPr>
      <w:r>
        <w:rPr>
          <w:rFonts w:ascii="宋体" w:hAnsi="宋体" w:cs="宋体"/>
          <w:sz w:val="28"/>
        </w:rPr>
        <w:t>4.采用宽频谱辐射治疗，能耗低、效率高，波谱范围广，渗透力强，促进血液循环，增强细胞活力，改善新陈代谢，减少渗出，预防感染，加速愈合，促进皮肤再生，提高免疫力等功能。</w:t>
      </w:r>
    </w:p>
    <w:p w:rsidR="00D33CCD" w:rsidRDefault="00D33CCD" w:rsidP="00D33CCD">
      <w:pPr>
        <w:tabs>
          <w:tab w:val="left" w:pos="360"/>
          <w:tab w:val="left" w:pos="8520"/>
        </w:tabs>
        <w:spacing w:line="540" w:lineRule="auto"/>
        <w:ind w:right="-498"/>
        <w:rPr>
          <w:rFonts w:ascii="仿宋_GB2312" w:eastAsia="仿宋_GB2312" w:hAnsi="仿宋_GB2312" w:cs="仿宋_GB2312"/>
          <w:sz w:val="28"/>
        </w:rPr>
      </w:pPr>
      <w:r>
        <w:rPr>
          <w:rFonts w:ascii="宋体" w:hAnsi="宋体" w:cs="宋体"/>
          <w:sz w:val="28"/>
        </w:rPr>
        <w:t>5.彩色液晶显示屏，微电脑程序化控制，超强记忆功能，储存信息量大，内置使用指南、操作规程和注意事项，人机交互，语音提示，操作简单方便。</w:t>
      </w:r>
    </w:p>
    <w:p w:rsidR="00D33CCD" w:rsidRDefault="00D33CCD" w:rsidP="00D33CCD">
      <w:pPr>
        <w:tabs>
          <w:tab w:val="left" w:pos="360"/>
          <w:tab w:val="left" w:pos="8378"/>
        </w:tabs>
        <w:spacing w:line="540" w:lineRule="auto"/>
        <w:ind w:right="-498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6.辐射体可三区折叠、高度可调节，方便进出病房，分三区九档强、中、弱分别控制，针对治疗部位高度、强度和时间进行调控。</w:t>
      </w:r>
    </w:p>
    <w:p w:rsidR="00D33CCD" w:rsidRDefault="00D33CCD" w:rsidP="00D33CCD">
      <w:pPr>
        <w:tabs>
          <w:tab w:val="left" w:pos="360"/>
          <w:tab w:val="left" w:pos="8378"/>
        </w:tabs>
        <w:spacing w:line="540" w:lineRule="auto"/>
        <w:ind w:right="-498"/>
        <w:rPr>
          <w:rFonts w:ascii="仿宋_GB2312" w:eastAsia="仿宋_GB2312" w:hAnsi="仿宋_GB2312" w:cs="仿宋_GB2312"/>
          <w:sz w:val="28"/>
        </w:rPr>
      </w:pPr>
      <w:r>
        <w:rPr>
          <w:rFonts w:ascii="宋体" w:hAnsi="宋体" w:cs="宋体"/>
          <w:sz w:val="28"/>
        </w:rPr>
        <w:t>7.具有累积计时、一键清零、自动控温、自动理化、自动检测、暖风设定、照明延时关闭，超温报警，机体防倾倒自动断电等功能；</w:t>
      </w:r>
    </w:p>
    <w:p w:rsidR="00D33CCD" w:rsidRDefault="00D33CCD" w:rsidP="00D33CCD">
      <w:pPr>
        <w:tabs>
          <w:tab w:val="left" w:pos="360"/>
          <w:tab w:val="left" w:pos="8804"/>
        </w:tabs>
        <w:spacing w:line="540" w:lineRule="auto"/>
        <w:ind w:right="-498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8.具有隐藏锁机功能，在设定好工作方式和工作时间后自动运行，防止非医务人员误操作，带来不必要的医患纠纷；</w:t>
      </w:r>
    </w:p>
    <w:p w:rsidR="00D33CCD" w:rsidRDefault="00D33CCD" w:rsidP="00D33CCD">
      <w:pPr>
        <w:tabs>
          <w:tab w:val="left" w:pos="360"/>
        </w:tabs>
        <w:spacing w:line="540" w:lineRule="auto"/>
        <w:ind w:right="-498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9.采用进口免维护暖风风机，在70℃的高温环境下，可连续工作10万个小时以上；</w:t>
      </w:r>
    </w:p>
    <w:p w:rsidR="00D33CCD" w:rsidRDefault="00D33CCD" w:rsidP="00D33CCD">
      <w:pPr>
        <w:spacing w:line="500" w:lineRule="auto"/>
        <w:ind w:right="-498"/>
        <w:jc w:val="left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10.具有循环暖风和紫外线机体内部杀菌功能，每区有二个暖风装置，当温度达到设定温度时，暖风装置自动开启，使光量子和温度更均匀地辐照于人体，起到净化空气，预防交叉感染、减少渗出、促进愈合结痂之目的；</w:t>
      </w:r>
    </w:p>
    <w:p w:rsidR="00D33CCD" w:rsidRDefault="00D33CCD" w:rsidP="00D33CCD">
      <w:pPr>
        <w:tabs>
          <w:tab w:val="left" w:pos="360"/>
        </w:tabs>
        <w:spacing w:line="540" w:lineRule="auto"/>
        <w:ind w:right="-498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lastRenderedPageBreak/>
        <w:t>11.治疗元器件具有FDA注册认证资质；</w:t>
      </w:r>
    </w:p>
    <w:p w:rsidR="00D33CCD" w:rsidRDefault="00D33CCD" w:rsidP="00D33CCD">
      <w:pPr>
        <w:tabs>
          <w:tab w:val="left" w:pos="360"/>
        </w:tabs>
        <w:spacing w:line="540" w:lineRule="auto"/>
        <w:ind w:right="-498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12.可0-99分钟随意预置工作时间，到时鸣音提醒治疗结束，自动切断治疗电源；也可无时限持续使用；</w:t>
      </w:r>
    </w:p>
    <w:p w:rsidR="00D33CCD" w:rsidRDefault="00D33CCD" w:rsidP="00D33CCD">
      <w:pPr>
        <w:tabs>
          <w:tab w:val="left" w:pos="360"/>
          <w:tab w:val="left" w:pos="8804"/>
        </w:tabs>
        <w:spacing w:line="540" w:lineRule="auto"/>
        <w:ind w:right="-498"/>
        <w:rPr>
          <w:rFonts w:ascii="宋体" w:hAnsi="宋体" w:cs="宋体"/>
          <w:sz w:val="28"/>
        </w:rPr>
      </w:pPr>
      <w:r>
        <w:rPr>
          <w:rFonts w:ascii="宋体" w:hAnsi="宋体" w:cs="宋体"/>
          <w:sz w:val="28"/>
        </w:rPr>
        <w:t>13.适用于烧伤科、皮肤科、普外科、骨伤科、机械性、化学性及各种溃烂、溃疡等治疗和修复；</w:t>
      </w:r>
    </w:p>
    <w:p w:rsidR="00D33CCD" w:rsidRDefault="00D33CCD" w:rsidP="00D33CCD">
      <w:pPr>
        <w:tabs>
          <w:tab w:val="left" w:pos="360"/>
          <w:tab w:val="left" w:pos="426"/>
        </w:tabs>
        <w:spacing w:line="540" w:lineRule="auto"/>
        <w:ind w:right="-640"/>
        <w:rPr>
          <w:rFonts w:ascii="仿宋_GB2312" w:eastAsia="仿宋_GB2312" w:hAnsi="仿宋_GB2312" w:cs="仿宋_GB2312"/>
          <w:sz w:val="28"/>
        </w:rPr>
      </w:pPr>
      <w:r>
        <w:rPr>
          <w:rFonts w:ascii="宋体" w:hAnsi="宋体" w:cs="宋体"/>
          <w:sz w:val="28"/>
        </w:rPr>
        <w:t>14.具有软件升级和远程维护功能</w:t>
      </w:r>
      <w:r>
        <w:rPr>
          <w:rFonts w:ascii="宋体" w:hAnsi="宋体" w:cs="宋体" w:hint="eastAsia"/>
          <w:sz w:val="28"/>
        </w:rPr>
        <w:t>：</w:t>
      </w:r>
    </w:p>
    <w:p w:rsidR="00D33CCD" w:rsidRDefault="00D33CCD" w:rsidP="00D33CCD">
      <w:pPr>
        <w:tabs>
          <w:tab w:val="left" w:pos="360"/>
        </w:tabs>
        <w:spacing w:line="540" w:lineRule="auto"/>
        <w:ind w:right="-153"/>
        <w:rPr>
          <w:rFonts w:ascii="仿宋_GB2312" w:eastAsia="仿宋_GB2312" w:hAnsi="仿宋_GB2312" w:cs="仿宋_GB2312"/>
          <w:sz w:val="28"/>
        </w:rPr>
      </w:pPr>
      <w:r>
        <w:rPr>
          <w:rFonts w:ascii="宋体" w:hAnsi="宋体" w:cs="宋体" w:hint="eastAsia"/>
          <w:sz w:val="28"/>
        </w:rPr>
        <w:t>1</w:t>
      </w:r>
      <w:r>
        <w:rPr>
          <w:rFonts w:ascii="宋体" w:hAnsi="宋体" w:cs="宋体"/>
          <w:sz w:val="28"/>
        </w:rPr>
        <w:t>5.节能高效，最大功率不大于1600瓦</w:t>
      </w:r>
      <w:r>
        <w:rPr>
          <w:rFonts w:ascii="仿宋" w:eastAsia="仿宋" w:hAnsi="仿宋" w:cs="仿宋"/>
          <w:sz w:val="28"/>
        </w:rPr>
        <w:t>；</w:t>
      </w:r>
    </w:p>
    <w:p w:rsidR="00D33CCD" w:rsidRDefault="00D33CCD" w:rsidP="00D33CCD">
      <w:pPr>
        <w:tabs>
          <w:tab w:val="left" w:pos="360"/>
        </w:tabs>
        <w:spacing w:line="540" w:lineRule="auto"/>
        <w:ind w:right="-153"/>
        <w:rPr>
          <w:rFonts w:ascii="仿宋_GB2312" w:eastAsia="仿宋_GB2312" w:hAnsi="仿宋_GB2312" w:cs="仿宋_GB2312"/>
          <w:sz w:val="28"/>
        </w:rPr>
      </w:pPr>
      <w:r>
        <w:rPr>
          <w:rFonts w:ascii="宋体" w:hAnsi="宋体" w:cs="宋体" w:hint="eastAsia"/>
          <w:sz w:val="28"/>
        </w:rPr>
        <w:t>1</w:t>
      </w:r>
      <w:r>
        <w:rPr>
          <w:rFonts w:ascii="宋体" w:hAnsi="宋体" w:cs="宋体"/>
          <w:sz w:val="28"/>
        </w:rPr>
        <w:t>6.高度调节范围：不小于</w:t>
      </w:r>
      <w:r>
        <w:rPr>
          <w:rFonts w:ascii="仿宋_GB2312" w:eastAsia="仿宋_GB2312" w:hAnsi="仿宋_GB2312" w:cs="仿宋_GB2312"/>
          <w:sz w:val="28"/>
        </w:rPr>
        <w:t>240mm</w:t>
      </w:r>
      <w:r>
        <w:rPr>
          <w:rFonts w:ascii="宋体" w:hAnsi="宋体" w:cs="宋体"/>
          <w:sz w:val="28"/>
        </w:rPr>
        <w:t>；</w:t>
      </w:r>
    </w:p>
    <w:p w:rsidR="00D33CCD" w:rsidRDefault="00D33CCD" w:rsidP="00D33CCD">
      <w:pPr>
        <w:tabs>
          <w:tab w:val="left" w:pos="360"/>
        </w:tabs>
        <w:spacing w:line="540" w:lineRule="auto"/>
        <w:ind w:right="-153"/>
        <w:rPr>
          <w:rFonts w:ascii="仿宋_GB2312" w:eastAsia="仿宋_GB2312" w:hAnsi="仿宋_GB2312" w:cs="仿宋_GB2312"/>
          <w:sz w:val="28"/>
        </w:rPr>
      </w:pPr>
      <w:r>
        <w:rPr>
          <w:rFonts w:ascii="宋体" w:hAnsi="宋体" w:cs="宋体" w:hint="eastAsia"/>
          <w:sz w:val="28"/>
        </w:rPr>
        <w:t>1</w:t>
      </w:r>
      <w:r>
        <w:rPr>
          <w:rFonts w:ascii="宋体" w:hAnsi="宋体" w:cs="宋体"/>
          <w:sz w:val="28"/>
        </w:rPr>
        <w:t>7.治疗有效工作面积：</w:t>
      </w:r>
      <w:r>
        <w:rPr>
          <w:rFonts w:ascii="仿宋_GB2312" w:eastAsia="仿宋_GB2312" w:hAnsi="仿宋_GB2312" w:cs="仿宋_GB2312"/>
          <w:sz w:val="28"/>
        </w:rPr>
        <w:t>12000cm</w:t>
      </w:r>
      <w:r>
        <w:rPr>
          <w:rFonts w:ascii="宋体" w:hAnsi="宋体" w:cs="宋体"/>
          <w:sz w:val="28"/>
        </w:rPr>
        <w:t>²（±值）</w:t>
      </w:r>
    </w:p>
    <w:p w:rsidR="00D33CCD" w:rsidRDefault="00D33CCD" w:rsidP="00D33CCD">
      <w:pPr>
        <w:tabs>
          <w:tab w:val="left" w:pos="360"/>
        </w:tabs>
        <w:spacing w:line="540" w:lineRule="auto"/>
        <w:ind w:right="-153"/>
        <w:rPr>
          <w:rFonts w:ascii="仿宋_GB2312" w:eastAsia="仿宋_GB2312" w:hAnsi="仿宋_GB2312" w:cs="仿宋_GB2312"/>
          <w:sz w:val="28"/>
        </w:rPr>
      </w:pPr>
      <w:r>
        <w:rPr>
          <w:rFonts w:ascii="宋体" w:hAnsi="宋体" w:cs="宋体" w:hint="eastAsia"/>
          <w:sz w:val="28"/>
        </w:rPr>
        <w:t>1</w:t>
      </w:r>
      <w:r>
        <w:rPr>
          <w:rFonts w:ascii="宋体" w:hAnsi="宋体" w:cs="宋体"/>
          <w:sz w:val="28"/>
        </w:rPr>
        <w:t>8.温度设置范围：</w:t>
      </w:r>
      <w:r>
        <w:rPr>
          <w:rFonts w:ascii="仿宋_GB2312" w:eastAsia="仿宋_GB2312" w:hAnsi="仿宋_GB2312" w:cs="仿宋_GB2312"/>
          <w:sz w:val="28"/>
        </w:rPr>
        <w:t>18</w:t>
      </w:r>
      <w:r>
        <w:rPr>
          <w:rFonts w:ascii="宋体" w:hAnsi="宋体" w:cs="宋体"/>
          <w:sz w:val="28"/>
        </w:rPr>
        <w:t>～</w:t>
      </w:r>
      <w:r>
        <w:rPr>
          <w:rFonts w:ascii="仿宋_GB2312" w:eastAsia="仿宋_GB2312" w:hAnsi="仿宋_GB2312" w:cs="仿宋_GB2312"/>
          <w:sz w:val="28"/>
        </w:rPr>
        <w:t>55</w:t>
      </w:r>
      <w:r>
        <w:rPr>
          <w:rFonts w:ascii="宋体" w:hAnsi="宋体" w:cs="宋体"/>
          <w:sz w:val="28"/>
        </w:rPr>
        <w:t>℃；</w:t>
      </w:r>
    </w:p>
    <w:p w:rsidR="00D33CCD" w:rsidRDefault="00D33CCD" w:rsidP="00D33CCD">
      <w:pPr>
        <w:tabs>
          <w:tab w:val="left" w:pos="360"/>
        </w:tabs>
        <w:spacing w:line="540" w:lineRule="auto"/>
        <w:ind w:right="-153"/>
        <w:rPr>
          <w:rFonts w:ascii="仿宋_GB2312" w:eastAsia="仿宋_GB2312" w:hAnsi="仿宋_GB2312" w:cs="仿宋_GB2312"/>
          <w:sz w:val="28"/>
        </w:rPr>
      </w:pPr>
      <w:r>
        <w:rPr>
          <w:rFonts w:ascii="宋体" w:hAnsi="宋体" w:cs="宋体"/>
          <w:sz w:val="28"/>
        </w:rPr>
        <w:t>19.波长范围</w:t>
      </w:r>
      <w:r>
        <w:rPr>
          <w:rFonts w:ascii="仿宋_GB2312" w:eastAsia="仿宋_GB2312" w:hAnsi="仿宋_GB2312" w:cs="仿宋_GB2312"/>
          <w:sz w:val="28"/>
        </w:rPr>
        <w:t>:2</w:t>
      </w:r>
      <w:r>
        <w:rPr>
          <w:rFonts w:ascii="宋体" w:hAnsi="宋体" w:cs="宋体"/>
          <w:sz w:val="28"/>
        </w:rPr>
        <w:t>×</w:t>
      </w:r>
      <w:r>
        <w:rPr>
          <w:rFonts w:ascii="仿宋_GB2312" w:eastAsia="仿宋_GB2312" w:hAnsi="仿宋_GB2312" w:cs="仿宋_GB2312"/>
          <w:sz w:val="28"/>
        </w:rPr>
        <w:t>10</w:t>
      </w:r>
      <w:r>
        <w:rPr>
          <w:rFonts w:ascii="宋体" w:hAnsi="宋体" w:cs="宋体"/>
          <w:sz w:val="28"/>
        </w:rPr>
        <w:t>²</w:t>
      </w:r>
      <w:r>
        <w:rPr>
          <w:rFonts w:ascii="仿宋_GB2312" w:eastAsia="仿宋_GB2312" w:hAnsi="仿宋_GB2312" w:cs="仿宋_GB2312"/>
          <w:sz w:val="28"/>
        </w:rPr>
        <w:t>nm</w:t>
      </w:r>
      <w:r>
        <w:rPr>
          <w:rFonts w:ascii="宋体" w:hAnsi="宋体" w:cs="宋体"/>
          <w:sz w:val="28"/>
        </w:rPr>
        <w:t>～</w:t>
      </w:r>
      <w:r>
        <w:rPr>
          <w:rFonts w:ascii="仿宋_GB2312" w:eastAsia="仿宋_GB2312" w:hAnsi="仿宋_GB2312" w:cs="仿宋_GB2312"/>
          <w:sz w:val="28"/>
        </w:rPr>
        <w:t>25</w:t>
      </w:r>
      <w:r>
        <w:rPr>
          <w:rFonts w:ascii="宋体" w:hAnsi="宋体" w:cs="宋体"/>
          <w:sz w:val="28"/>
        </w:rPr>
        <w:t>×</w:t>
      </w:r>
      <w:r>
        <w:rPr>
          <w:rFonts w:ascii="仿宋_GB2312" w:eastAsia="仿宋_GB2312" w:hAnsi="仿宋_GB2312" w:cs="仿宋_GB2312"/>
          <w:sz w:val="28"/>
        </w:rPr>
        <w:t>10</w:t>
      </w:r>
      <w:r>
        <w:rPr>
          <w:rFonts w:ascii="宋体" w:hAnsi="宋体" w:cs="宋体"/>
          <w:sz w:val="28"/>
        </w:rPr>
        <w:t>³</w:t>
      </w:r>
      <w:r>
        <w:rPr>
          <w:rFonts w:ascii="仿宋_GB2312" w:eastAsia="仿宋_GB2312" w:hAnsi="仿宋_GB2312" w:cs="仿宋_GB2312"/>
          <w:sz w:val="28"/>
        </w:rPr>
        <w:t>nm</w:t>
      </w:r>
      <w:r>
        <w:rPr>
          <w:rFonts w:ascii="宋体" w:hAnsi="宋体" w:cs="宋体"/>
          <w:sz w:val="28"/>
        </w:rPr>
        <w:t>；</w:t>
      </w:r>
    </w:p>
    <w:p w:rsidR="00D33CCD" w:rsidRDefault="00D33CCD" w:rsidP="00D33CCD">
      <w:pPr>
        <w:tabs>
          <w:tab w:val="left" w:pos="360"/>
        </w:tabs>
        <w:spacing w:line="540" w:lineRule="auto"/>
        <w:ind w:right="-153"/>
        <w:rPr>
          <w:rFonts w:ascii="仿宋_GB2312" w:eastAsia="仿宋_GB2312" w:hAnsi="仿宋_GB2312" w:cs="仿宋_GB2312"/>
          <w:sz w:val="28"/>
        </w:rPr>
      </w:pPr>
      <w:r>
        <w:rPr>
          <w:rFonts w:ascii="宋体" w:hAnsi="宋体" w:cs="宋体" w:hint="eastAsia"/>
          <w:sz w:val="28"/>
        </w:rPr>
        <w:t>2</w:t>
      </w:r>
      <w:r>
        <w:rPr>
          <w:rFonts w:ascii="宋体" w:hAnsi="宋体" w:cs="宋体"/>
          <w:sz w:val="28"/>
        </w:rPr>
        <w:t>0.运行模式分类：连续运行。</w:t>
      </w:r>
    </w:p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831776">
        <w:rPr>
          <w:rFonts w:ascii="宋体" w:hAnsi="宋体" w:cs="宋体"/>
          <w:sz w:val="24"/>
          <w:szCs w:val="24"/>
        </w:rPr>
        <w:t>12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AA59A1">
        <w:rPr>
          <w:rFonts w:ascii="宋体" w:hAnsi="宋体" w:cs="宋体"/>
          <w:sz w:val="24"/>
          <w:szCs w:val="24"/>
        </w:rPr>
        <w:t>6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bookmarkStart w:id="0" w:name="_GoBack"/>
      <w:bookmarkEnd w:id="0"/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77F" w:rsidRDefault="00DB577F">
      <w:r>
        <w:separator/>
      </w:r>
    </w:p>
  </w:endnote>
  <w:endnote w:type="continuationSeparator" w:id="0">
    <w:p w:rsidR="00DB577F" w:rsidRDefault="00DB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77F" w:rsidRDefault="00DB577F">
      <w:r>
        <w:separator/>
      </w:r>
    </w:p>
  </w:footnote>
  <w:footnote w:type="continuationSeparator" w:id="0">
    <w:p w:rsidR="00DB577F" w:rsidRDefault="00DB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BDB58D"/>
    <w:multiLevelType w:val="singleLevel"/>
    <w:tmpl w:val="54BDB58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5339D"/>
    <w:rsid w:val="000A32D2"/>
    <w:rsid w:val="001C3970"/>
    <w:rsid w:val="002624E7"/>
    <w:rsid w:val="0026503E"/>
    <w:rsid w:val="00282E52"/>
    <w:rsid w:val="0032350D"/>
    <w:rsid w:val="003A16A9"/>
    <w:rsid w:val="00441FA1"/>
    <w:rsid w:val="004E2085"/>
    <w:rsid w:val="00511BF6"/>
    <w:rsid w:val="005804BB"/>
    <w:rsid w:val="005C7CFF"/>
    <w:rsid w:val="00601B26"/>
    <w:rsid w:val="00640FCF"/>
    <w:rsid w:val="006B0BBF"/>
    <w:rsid w:val="006E13F2"/>
    <w:rsid w:val="00767283"/>
    <w:rsid w:val="007863F3"/>
    <w:rsid w:val="00831776"/>
    <w:rsid w:val="00837806"/>
    <w:rsid w:val="008905D8"/>
    <w:rsid w:val="008C4202"/>
    <w:rsid w:val="00903385"/>
    <w:rsid w:val="00A205E4"/>
    <w:rsid w:val="00A23344"/>
    <w:rsid w:val="00A62D98"/>
    <w:rsid w:val="00A95A41"/>
    <w:rsid w:val="00AA59A1"/>
    <w:rsid w:val="00AF5EE8"/>
    <w:rsid w:val="00B415EB"/>
    <w:rsid w:val="00B45C1D"/>
    <w:rsid w:val="00B86D09"/>
    <w:rsid w:val="00CF32E8"/>
    <w:rsid w:val="00D228B5"/>
    <w:rsid w:val="00D33CCD"/>
    <w:rsid w:val="00D607D2"/>
    <w:rsid w:val="00D8538D"/>
    <w:rsid w:val="00DB577F"/>
    <w:rsid w:val="00DD679B"/>
    <w:rsid w:val="00E423EF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E62A8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6A9"/>
    <w:pPr>
      <w:keepNext/>
      <w:outlineLvl w:val="1"/>
    </w:pPr>
    <w:rPr>
      <w:rFonts w:ascii="宋体" w:hAnsi="宋体"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20">
    <w:name w:val="标题 2 字符"/>
    <w:basedOn w:val="a0"/>
    <w:link w:val="2"/>
    <w:semiHidden/>
    <w:rsid w:val="003A16A9"/>
    <w:rPr>
      <w:rFonts w:ascii="宋体" w:hAnsi="宋体" w:cstheme="minorBid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2022-11-25T09:10:00Z</dcterms:created>
  <dcterms:modified xsi:type="dcterms:W3CDTF">2022-11-29T08:36:00Z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