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bookmarkStart w:id="0" w:name="_GoBack"/>
      <w:r>
        <w:rPr>
          <w:rFonts w:hint="eastAsia"/>
          <w:b/>
          <w:bCs/>
          <w:sz w:val="32"/>
          <w:szCs w:val="32"/>
        </w:rPr>
        <w:t>浏阳市人民医院</w:t>
      </w:r>
      <w:r>
        <w:rPr>
          <w:rFonts w:hint="eastAsia" w:ascii="Calibri" w:eastAsia="宋体"/>
          <w:b/>
          <w:bCs/>
          <w:sz w:val="32"/>
          <w:szCs w:val="32"/>
          <w:lang w:val="en-US" w:eastAsia="zh-CN"/>
        </w:rPr>
        <w:t>肿瘤</w:t>
      </w:r>
      <w:r>
        <w:rPr>
          <w:rFonts w:hint="eastAsia"/>
          <w:b/>
          <w:bCs/>
          <w:sz w:val="32"/>
          <w:szCs w:val="32"/>
        </w:rPr>
        <w:t>科耗材遴选采购项目</w:t>
      </w:r>
      <w:r>
        <w:rPr>
          <w:rFonts w:hint="eastAsia"/>
          <w:b/>
          <w:bCs/>
          <w:sz w:val="32"/>
          <w:szCs w:val="32"/>
          <w:lang w:val="en-US" w:eastAsia="zh-CN"/>
        </w:rPr>
        <w:t>遴选公告</w:t>
      </w:r>
    </w:p>
    <w:bookmarkEnd w:id="0"/>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ascii="Calibri" w:eastAsia="宋体"/>
          <w:sz w:val="24"/>
          <w:lang w:val="en-US" w:eastAsia="zh-CN"/>
        </w:rPr>
        <w:t>肿瘤</w:t>
      </w:r>
      <w:r>
        <w:rPr>
          <w:rFonts w:hint="eastAsia"/>
          <w:sz w:val="24"/>
        </w:rPr>
        <w:t>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w:t>
      </w:r>
      <w:r>
        <w:rPr>
          <w:rFonts w:hint="eastAsia" w:ascii="Calibri" w:eastAsia="宋体"/>
          <w:sz w:val="24"/>
          <w:lang w:val="en-US" w:eastAsia="zh-CN"/>
        </w:rPr>
        <w:t>肿瘤</w:t>
      </w:r>
      <w:r>
        <w:rPr>
          <w:rFonts w:hint="eastAsia"/>
          <w:sz w:val="24"/>
        </w:rPr>
        <w:t>科耗材遴选采购项目</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YYSRMYY-20221212</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3</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3</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spacing w:line="360" w:lineRule="auto"/>
        <w:ind w:firstLine="480" w:firstLineChars="200"/>
        <w:rPr>
          <w:rFonts w:hint="eastAsia" w:ascii="宋体" w:hAnsi="宋体" w:cs="宋体"/>
          <w:sz w:val="24"/>
        </w:rPr>
      </w:pPr>
      <w:r>
        <w:rPr>
          <w:rFonts w:hint="eastAsia" w:ascii="宋体" w:hAnsi="宋体" w:cs="宋体"/>
          <w:sz w:val="24"/>
        </w:rPr>
        <w:t>3、联系人：刘先生、张女士</w:t>
      </w:r>
    </w:p>
    <w:p>
      <w:pPr>
        <w:spacing w:line="360" w:lineRule="auto"/>
        <w:ind w:firstLine="480" w:firstLineChars="200"/>
        <w:rPr>
          <w:rFonts w:hint="eastAsia" w:ascii="宋体" w:hAnsi="宋体" w:cs="宋体"/>
          <w:sz w:val="24"/>
        </w:rPr>
      </w:pPr>
      <w:r>
        <w:rPr>
          <w:rFonts w:hint="eastAsia" w:ascii="宋体" w:hAnsi="宋体" w:cs="宋体"/>
          <w:sz w:val="24"/>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ascii="宋体" w:hAnsi="宋体" w:cs="宋体"/>
          <w:sz w:val="24"/>
        </w:rPr>
      </w:pPr>
      <w:r>
        <w:rPr>
          <w:rFonts w:hint="eastAsia" w:ascii="宋体" w:hAnsi="宋体" w:cs="宋体"/>
          <w:sz w:val="24"/>
        </w:rPr>
        <w:t>1、根据《关于进一步规范电子招标投标系统建设运营的通知》的有关规定，投标人须开通会员服务权限后可在平台内操作投标等业务；具体流程可在完成注册信息核验后平台内自行查询。</w:t>
      </w:r>
    </w:p>
    <w:p>
      <w:pPr>
        <w:pStyle w:val="6"/>
        <w:spacing w:line="360" w:lineRule="auto"/>
        <w:ind w:firstLine="480"/>
      </w:pPr>
      <w:r>
        <w:rPr>
          <w:rFonts w:hint="eastAsia" w:ascii="宋体" w:hAnsi="宋体" w:cs="宋体"/>
          <w:sz w:val="24"/>
        </w:rPr>
        <w:t>2、投标人使用平台递交投标文件前，须在平台内自行缴费以申领数字CA证书，之前已有我公司平台CA的无须重复办理；CA有效期为一年，在平台内可重复使用。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3B1608DB"/>
    <w:rsid w:val="3B160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2023-02-22T02:09:00Z</dcterms:created>
  <dc:creator>所谓。</dc:creator>
  <cp:lastModifiedBy>所谓。</cp:lastModifiedBy>
  <dcterms:modified xsi:type="dcterms:W3CDTF">2023-02-22T02:09:44Z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F99AD94C3EA940BB84571AF15A203AEE</vt:lpwstr>
  </property>
</Properties>
</file>