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BD066F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耳鸣治疗仪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BD066F">
        <w:rPr>
          <w:rFonts w:hint="eastAsia"/>
          <w:sz w:val="24"/>
          <w:szCs w:val="24"/>
        </w:rPr>
        <w:t>耳鸣治疗仪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62C20">
        <w:rPr>
          <w:sz w:val="24"/>
          <w:szCs w:val="24"/>
        </w:rPr>
        <w:t>2</w:t>
      </w:r>
      <w:r w:rsidR="00963AE2">
        <w:rPr>
          <w:sz w:val="24"/>
          <w:szCs w:val="24"/>
        </w:rPr>
        <w:t>6</w:t>
      </w:r>
      <w:r w:rsidR="00362C20">
        <w:rPr>
          <w:sz w:val="24"/>
          <w:szCs w:val="24"/>
        </w:rPr>
        <w:t>8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362C20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2523" w:type="dxa"/>
            <w:vAlign w:val="center"/>
          </w:tcPr>
          <w:p w:rsidR="00903385" w:rsidRPr="00FD0666" w:rsidRDefault="00362C20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耳鸣治疗仪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963AE2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2C20">
              <w:rPr>
                <w:sz w:val="24"/>
                <w:szCs w:val="24"/>
              </w:rPr>
              <w:t>8000</w:t>
            </w:r>
          </w:p>
        </w:tc>
        <w:tc>
          <w:tcPr>
            <w:tcW w:w="1418" w:type="dxa"/>
            <w:vAlign w:val="center"/>
          </w:tcPr>
          <w:p w:rsidR="00903385" w:rsidRPr="00344E47" w:rsidRDefault="00963AE2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2C20">
              <w:rPr>
                <w:sz w:val="24"/>
                <w:szCs w:val="24"/>
              </w:rPr>
              <w:t>8000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FD0666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166E3F" w:rsidRPr="00956825">
        <w:rPr>
          <w:rFonts w:hint="eastAsia"/>
          <w:sz w:val="24"/>
          <w:szCs w:val="24"/>
        </w:rPr>
        <w:t>乙方应向甲方提供合法的发票，甲方凭发票分三次付款。乙方对产品进行安装并调试验收合格后一个月内，甲方按发票支付货款总金额的</w:t>
      </w:r>
      <w:r w:rsidR="00166E3F" w:rsidRPr="00956825">
        <w:rPr>
          <w:rFonts w:hint="eastAsia"/>
          <w:sz w:val="24"/>
          <w:szCs w:val="24"/>
        </w:rPr>
        <w:t>50%</w:t>
      </w:r>
      <w:r w:rsidR="00166E3F" w:rsidRPr="00956825">
        <w:rPr>
          <w:rFonts w:hint="eastAsia"/>
          <w:sz w:val="24"/>
          <w:szCs w:val="24"/>
        </w:rPr>
        <w:t>，六个月后，如没有出现质量问题，再支付总金额的</w:t>
      </w:r>
      <w:r w:rsidR="00166E3F" w:rsidRPr="00956825">
        <w:rPr>
          <w:rFonts w:hint="eastAsia"/>
          <w:sz w:val="24"/>
          <w:szCs w:val="24"/>
        </w:rPr>
        <w:t>40%</w:t>
      </w:r>
      <w:r w:rsidR="00166E3F" w:rsidRPr="00956825">
        <w:rPr>
          <w:rFonts w:hint="eastAsia"/>
          <w:sz w:val="24"/>
          <w:szCs w:val="24"/>
        </w:rPr>
        <w:t>，余款</w:t>
      </w:r>
      <w:r w:rsidR="00166E3F" w:rsidRPr="00956825">
        <w:rPr>
          <w:rFonts w:hint="eastAsia"/>
          <w:sz w:val="24"/>
          <w:szCs w:val="24"/>
        </w:rPr>
        <w:t>10%</w:t>
      </w:r>
      <w:r w:rsidR="00166E3F" w:rsidRPr="00956825">
        <w:rPr>
          <w:rFonts w:hint="eastAsia"/>
          <w:sz w:val="24"/>
          <w:szCs w:val="24"/>
        </w:rPr>
        <w:t>在验收合格后一年并出具乙方售后质量承诺书后付清。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BD066F" w:rsidRDefault="00903385" w:rsidP="00166E3F">
      <w:p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BD066F" w:rsidRDefault="00BD066F" w:rsidP="00BD066F">
      <w:pPr>
        <w:rPr>
          <w:rFonts w:ascii="宋体" w:hAnsi="宋体" w:cs="宋体"/>
          <w:sz w:val="24"/>
          <w:szCs w:val="24"/>
        </w:rPr>
      </w:pPr>
    </w:p>
    <w:p w:rsidR="00BD066F" w:rsidRDefault="00166E3F" w:rsidP="00166E3F">
      <w:pPr>
        <w:pStyle w:val="a9"/>
        <w:spacing w:line="360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（一）</w:t>
      </w:r>
      <w:r w:rsidR="00BD066F">
        <w:rPr>
          <w:rFonts w:ascii="宋体" w:hAnsi="宋体" w:cs="宋体" w:hint="eastAsia"/>
          <w:b/>
          <w:bCs/>
          <w:sz w:val="24"/>
          <w:szCs w:val="24"/>
        </w:rPr>
        <w:t>设备名称：</w:t>
      </w:r>
      <w:r w:rsidR="00BD066F">
        <w:rPr>
          <w:rFonts w:ascii="宋体" w:hAnsi="宋体" w:cs="宋体" w:hint="eastAsia"/>
          <w:sz w:val="24"/>
          <w:szCs w:val="24"/>
        </w:rPr>
        <w:t>耳鸣诊疗仪</w:t>
      </w:r>
    </w:p>
    <w:p w:rsidR="00BD066F" w:rsidRDefault="00166E3F" w:rsidP="00166E3F">
      <w:pPr>
        <w:pStyle w:val="a9"/>
        <w:spacing w:line="360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（二）</w:t>
      </w:r>
      <w:r w:rsidR="00BD066F">
        <w:rPr>
          <w:rFonts w:ascii="宋体" w:hAnsi="宋体" w:cs="宋体" w:hint="eastAsia"/>
          <w:b/>
          <w:bCs/>
          <w:sz w:val="24"/>
          <w:szCs w:val="24"/>
        </w:rPr>
        <w:t>功能要求：</w:t>
      </w:r>
      <w:r w:rsidR="00BD066F">
        <w:rPr>
          <w:rFonts w:ascii="宋体" w:hAnsi="宋体" w:cs="宋体" w:hint="eastAsia"/>
          <w:sz w:val="24"/>
          <w:szCs w:val="24"/>
        </w:rPr>
        <w:t>用于听力检测和耳鸣的诊断、治疗、康复、评估，以及患者临床数据分析跟踪管理；</w:t>
      </w:r>
    </w:p>
    <w:p w:rsidR="00BD066F" w:rsidRDefault="00166E3F" w:rsidP="00166E3F">
      <w:pPr>
        <w:pStyle w:val="a9"/>
        <w:spacing w:line="360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（三）</w:t>
      </w:r>
      <w:r w:rsidR="00BD066F">
        <w:rPr>
          <w:rFonts w:ascii="宋体" w:hAnsi="宋体" w:cs="宋体" w:hint="eastAsia"/>
          <w:b/>
          <w:bCs/>
          <w:sz w:val="24"/>
          <w:szCs w:val="24"/>
        </w:rPr>
        <w:t>技术要求：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患者档案管理，实现患者基本信息的增加、删除、保存和修改等功能。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集成化患者临床数据管理，统一管理和查看患者所有问诊表、评估表、听力检测记录和耳鸣检查结果。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“二合一”模式显示耳鸣评估记录，可柱状图和折线图对比THI、TEQ、SAS、PSQI等级和得分。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耳鸣国际研究机构TRI问诊流程和分析，并能自动生成问诊流程进行图，供临床诊断和识别耳鸣病因。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自动评级和多维度饼图分析功能的THI耳鸣残疾度评估量化表、TEQ耳鸣评价量表、PSQI匹兹堡睡眠指数和SAS焦虑自评量表。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超宽频听力检测功能，能够测试63Hz和12.5KHz的气导听阈、舒适阈和不舒适阈。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自动PTA计算（500、1000、2000、4000Hz平均听阈值）。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精细化阈值测试，一键切换阈值频率，快速定位阈值细节位置。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耳鸣主要音调和次要音调双重匹配功能，可同侧耳或对侧耳分别标识。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Digital-Simulation-Tinnitus, DST仿真耳鸣匹配，至少10个仿真耳鸣特效的匹配音。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Auto-Loudness-Equalizer, ALE自动响度均衡，自动调整各频率输出听力级均衡，使耳鸣匹配能够保持等响度发声。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Multi-Octave Confusion Test, MOCT多重倍频程混淆测试，能够根据耳鸣测试频率精度，实时变换倍频程给声参数。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精细化MML最小掩蔽级测试及Feldmann佛德曼曲线类型判定。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VAS可视化耳鸣残余抑制试验，能够快速评价耳鸣掩蔽后效应。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带有预览和缩放功能的打印报告。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提供多种耳鸣声治疗策略，包括：Masking掩蔽法、TNMT调幅法、TRT习服法、舒缓法TCT和听觉过敏AT等，每种策略均有对应的治疗声推荐指数，指数越高推荐级别越高。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治疗声包括：特制频率类、特制调幅类、噪音类、音乐类、功能波、自然类共六个类别。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可定制治疗疗程，记录疗程的完成率；每疗程可定制左、右耳配方，包括治疗声、治疗时长、治疗时段等。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治疗配方可无损输出到数字存储媒体。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心理咨询功能，包括“科普知识”、“转移注意力”、“放松训练”、“自我调适”等常用方式，配合操作者为患者提供心理咨询服务。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账号密码管理功能，可建立不同权限的账号进行登录或增、删、改其他账密。</w:t>
      </w:r>
    </w:p>
    <w:p w:rsidR="00BD066F" w:rsidRDefault="00BD066F" w:rsidP="00BD066F">
      <w:pPr>
        <w:pStyle w:val="a9"/>
        <w:spacing w:line="360" w:lineRule="auto"/>
        <w:ind w:firstLineChars="0" w:firstLine="0"/>
        <w:rPr>
          <w:rFonts w:ascii="宋体" w:hAnsi="宋体" w:cs="宋体"/>
          <w:sz w:val="24"/>
          <w:szCs w:val="24"/>
        </w:rPr>
      </w:pPr>
    </w:p>
    <w:p w:rsidR="00BD066F" w:rsidRDefault="00166E3F" w:rsidP="00166E3F">
      <w:pPr>
        <w:pStyle w:val="a9"/>
        <w:spacing w:line="360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（四）</w:t>
      </w:r>
      <w:r w:rsidR="00BD066F">
        <w:rPr>
          <w:rFonts w:ascii="宋体" w:hAnsi="宋体" w:cs="宋体" w:hint="eastAsia"/>
          <w:b/>
          <w:bCs/>
          <w:sz w:val="24"/>
          <w:szCs w:val="24"/>
        </w:rPr>
        <w:t>参数要求：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频率范围:压耳式耳机（气导）63～12500 Hz；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听力级（或声压级）范围：压耳式耳机（气导）-10～120 dB HL (或0-135dB SPL)；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有频率声信号：纯音、脉冲纯音、啭音、脉冲啭音、窄带噪音、BT噪音、Hizz噪音、AM音等；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无频率声信号：低频噪音、中频噪音、高频噪音、白噪音、言语噪音、自然音等；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频率准确度±1%；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最大总谐波失真：气导 ≤1.5%，骨导 ≤5.5%；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声压级及振动力级准确度：声压级≤±3 dB，振动力级≤±4 dB；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听力级控制器的准确度：听力级步长1dB：允差≤±0.3 dB，听力级步长2dB：允差≤±0.8 dB，听力级步长5dB：允差≤±1.0 dB；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频率步长：包括标准步长、1、1/2、1/3、1/6、1/12、1/24、1/48、1/96倍频程以及1、10、50、100、500、1000 Hz；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听力级步长：包括：1dB、2dB、5dB。</w:t>
      </w:r>
    </w:p>
    <w:p w:rsidR="00BD066F" w:rsidRDefault="00BD066F" w:rsidP="00BD066F">
      <w:pPr>
        <w:pStyle w:val="a9"/>
        <w:spacing w:line="360" w:lineRule="auto"/>
        <w:ind w:firstLineChars="0" w:firstLine="0"/>
        <w:rPr>
          <w:rFonts w:ascii="宋体" w:hAnsi="宋体" w:cs="宋体"/>
          <w:sz w:val="24"/>
          <w:szCs w:val="24"/>
        </w:rPr>
      </w:pPr>
    </w:p>
    <w:p w:rsidR="00BD066F" w:rsidRDefault="00166E3F" w:rsidP="00166E3F">
      <w:pPr>
        <w:pStyle w:val="a9"/>
        <w:spacing w:line="360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（五）</w:t>
      </w:r>
      <w:r w:rsidR="00BD066F">
        <w:rPr>
          <w:rFonts w:ascii="宋体" w:hAnsi="宋体" w:cs="宋体" w:hint="eastAsia"/>
          <w:b/>
          <w:bCs/>
          <w:sz w:val="24"/>
          <w:szCs w:val="24"/>
        </w:rPr>
        <w:t>配置要求：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患者档案集成化管理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TRI问诊咨询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耳鸣评估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听力检测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耳鸣检查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主、次调双重匹配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最小掩蔽级测试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残余抑制试验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DST仿真耳鸣匹配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ALE自动响度均衡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耳鸣声治疗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心理咨询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压耳式耳机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监听耳机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对讲话筒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回讲话筒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反应器</w:t>
      </w:r>
    </w:p>
    <w:p w:rsidR="00FD0666" w:rsidRPr="00FD0666" w:rsidRDefault="00BD066F" w:rsidP="00BD066F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sz w:val="24"/>
          <w:szCs w:val="24"/>
        </w:rPr>
        <w:t>图文工作站（含品牌电脑、打印机）</w:t>
      </w:r>
      <w:r w:rsidR="00FD0666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963AE2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963AE2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963AE2">
        <w:rPr>
          <w:rFonts w:ascii="宋体" w:hAnsi="宋体" w:cs="宋体"/>
          <w:sz w:val="24"/>
          <w:szCs w:val="24"/>
        </w:rPr>
        <w:t>10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25221D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：13907497269  宋</w:t>
      </w:r>
      <w:r w:rsidR="0025221D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6E3F" w:rsidRDefault="00166E3F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6E3F" w:rsidRDefault="00166E3F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6E3F" w:rsidRDefault="00166E3F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6E3F" w:rsidRDefault="00166E3F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47" w:rsidRDefault="00CC2447">
      <w:r>
        <w:separator/>
      </w:r>
    </w:p>
  </w:endnote>
  <w:endnote w:type="continuationSeparator" w:id="0">
    <w:p w:rsidR="00CC2447" w:rsidRDefault="00CC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47" w:rsidRDefault="00CC2447">
      <w:r>
        <w:separator/>
      </w:r>
    </w:p>
  </w:footnote>
  <w:footnote w:type="continuationSeparator" w:id="0">
    <w:p w:rsidR="00CC2447" w:rsidRDefault="00CC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1326B"/>
    <w:multiLevelType w:val="singleLevel"/>
    <w:tmpl w:val="834132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1EDF571"/>
    <w:multiLevelType w:val="singleLevel"/>
    <w:tmpl w:val="B1EDF5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95819A7"/>
    <w:multiLevelType w:val="singleLevel"/>
    <w:tmpl w:val="D95819A7"/>
    <w:lvl w:ilvl="0">
      <w:start w:val="1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abstractNum w:abstractNumId="3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 w15:restartNumberingAfterBreak="0">
    <w:nsid w:val="06622845"/>
    <w:multiLevelType w:val="singleLevel"/>
    <w:tmpl w:val="066228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66E3F"/>
    <w:rsid w:val="00183E91"/>
    <w:rsid w:val="001C3970"/>
    <w:rsid w:val="0023587D"/>
    <w:rsid w:val="0025221D"/>
    <w:rsid w:val="0026503E"/>
    <w:rsid w:val="00362C20"/>
    <w:rsid w:val="00441FA1"/>
    <w:rsid w:val="00511BF6"/>
    <w:rsid w:val="005804BB"/>
    <w:rsid w:val="005C5332"/>
    <w:rsid w:val="00601B26"/>
    <w:rsid w:val="00640FCF"/>
    <w:rsid w:val="007863F3"/>
    <w:rsid w:val="00837806"/>
    <w:rsid w:val="008905D8"/>
    <w:rsid w:val="008C4202"/>
    <w:rsid w:val="00903385"/>
    <w:rsid w:val="00963AE2"/>
    <w:rsid w:val="00A23344"/>
    <w:rsid w:val="00A62D98"/>
    <w:rsid w:val="00A95A41"/>
    <w:rsid w:val="00B415EB"/>
    <w:rsid w:val="00BD066F"/>
    <w:rsid w:val="00C8140A"/>
    <w:rsid w:val="00C87EDA"/>
    <w:rsid w:val="00CC2447"/>
    <w:rsid w:val="00CF32E8"/>
    <w:rsid w:val="00D228B5"/>
    <w:rsid w:val="00D91DBC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2022-11-04T08:03:00Z</dcterms:created>
  <dcterms:modified xsi:type="dcterms:W3CDTF">2023-03-06T01:39:00Z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