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F2" w:rsidRDefault="002F2D2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趣味饮食麻将</w:t>
      </w:r>
      <w:r>
        <w:rPr>
          <w:rFonts w:ascii="黑体" w:eastAsia="黑体" w:hAnsi="黑体" w:hint="eastAsia"/>
          <w:sz w:val="44"/>
          <w:szCs w:val="44"/>
        </w:rPr>
        <w:t>APP</w:t>
      </w:r>
      <w:r>
        <w:rPr>
          <w:rFonts w:ascii="黑体" w:eastAsia="黑体" w:hAnsi="黑体" w:hint="eastAsia"/>
          <w:sz w:val="44"/>
          <w:szCs w:val="44"/>
        </w:rPr>
        <w:t>项目招标文件</w:t>
      </w:r>
      <w:r>
        <w:rPr>
          <w:rFonts w:ascii="黑体" w:eastAsia="黑体" w:hAnsi="黑体" w:hint="eastAsia"/>
          <w:sz w:val="44"/>
          <w:szCs w:val="44"/>
        </w:rPr>
        <w:t>(</w:t>
      </w:r>
      <w:r>
        <w:rPr>
          <w:rFonts w:ascii="黑体" w:eastAsia="黑体" w:hAnsi="黑体" w:hint="eastAsia"/>
          <w:sz w:val="44"/>
          <w:szCs w:val="44"/>
        </w:rPr>
        <w:t>第二次</w:t>
      </w:r>
      <w:r>
        <w:rPr>
          <w:rFonts w:ascii="黑体" w:eastAsia="黑体" w:hAnsi="黑体" w:hint="eastAsia"/>
          <w:sz w:val="44"/>
          <w:szCs w:val="44"/>
        </w:rPr>
        <w:t xml:space="preserve">) </w:t>
      </w:r>
    </w:p>
    <w:p w:rsidR="00BD0DF2" w:rsidRDefault="002F2D2F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项目名称：趣味饮食麻将</w:t>
      </w:r>
      <w:r>
        <w:rPr>
          <w:rFonts w:ascii="宋体" w:eastAsia="宋体" w:hAnsi="宋体" w:hint="eastAsia"/>
          <w:sz w:val="24"/>
          <w:szCs w:val="24"/>
        </w:rPr>
        <w:t>APP</w:t>
      </w:r>
      <w:r>
        <w:rPr>
          <w:rFonts w:ascii="宋体" w:eastAsia="宋体" w:hAnsi="宋体" w:hint="eastAsia"/>
          <w:sz w:val="24"/>
          <w:szCs w:val="24"/>
        </w:rPr>
        <w:t>项目招标文件</w:t>
      </w:r>
      <w:r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 w:hint="eastAsia"/>
          <w:sz w:val="24"/>
          <w:szCs w:val="24"/>
        </w:rPr>
        <w:t>二</w:t>
      </w:r>
      <w:r>
        <w:rPr>
          <w:rFonts w:ascii="宋体" w:eastAsia="宋体" w:hAnsi="宋体" w:hint="eastAsia"/>
          <w:sz w:val="24"/>
          <w:szCs w:val="24"/>
        </w:rPr>
        <w:t>次</w:t>
      </w:r>
      <w:r>
        <w:rPr>
          <w:rFonts w:ascii="宋体" w:eastAsia="宋体" w:hAnsi="宋体" w:hint="eastAsia"/>
          <w:sz w:val="24"/>
          <w:szCs w:val="24"/>
        </w:rPr>
        <w:t xml:space="preserve">) </w:t>
      </w:r>
    </w:p>
    <w:p w:rsidR="00BD0DF2" w:rsidRDefault="002F2D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二、采购预算：</w:t>
      </w:r>
      <w:r>
        <w:rPr>
          <w:rFonts w:ascii="宋体" w:eastAsia="宋体" w:hAnsi="宋体" w:hint="eastAsia"/>
          <w:color w:val="000000"/>
          <w:sz w:val="24"/>
          <w:szCs w:val="24"/>
        </w:rPr>
        <w:t>20000</w:t>
      </w:r>
      <w:r>
        <w:rPr>
          <w:rFonts w:ascii="宋体" w:eastAsia="宋体" w:hAnsi="宋体" w:hint="eastAsia"/>
          <w:sz w:val="24"/>
          <w:szCs w:val="24"/>
        </w:rPr>
        <w:t>元</w:t>
      </w:r>
    </w:p>
    <w:p w:rsidR="00BD0DF2" w:rsidRDefault="002F2D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三、付款方式：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经甲方确认乙方工作人员进场及系统安装部署后，甲方按发票支付货款总金额的</w:t>
      </w:r>
      <w:r>
        <w:rPr>
          <w:rFonts w:ascii="宋体" w:eastAsia="宋体" w:hAnsi="宋体" w:hint="eastAsia"/>
          <w:sz w:val="24"/>
          <w:szCs w:val="24"/>
        </w:rPr>
        <w:t>30%</w:t>
      </w:r>
      <w:r>
        <w:rPr>
          <w:rFonts w:ascii="宋体" w:eastAsia="宋体" w:hAnsi="宋体" w:hint="eastAsia"/>
          <w:sz w:val="24"/>
          <w:szCs w:val="24"/>
        </w:rPr>
        <w:t>，验收合格系统正常运行后次月，再支付总金额的</w:t>
      </w:r>
      <w:r>
        <w:rPr>
          <w:rFonts w:ascii="宋体" w:eastAsia="宋体" w:hAnsi="宋体" w:hint="eastAsia"/>
          <w:sz w:val="24"/>
          <w:szCs w:val="24"/>
        </w:rPr>
        <w:t>60%</w:t>
      </w:r>
      <w:r>
        <w:rPr>
          <w:rFonts w:ascii="宋体" w:eastAsia="宋体" w:hAnsi="宋体" w:hint="eastAsia"/>
          <w:sz w:val="24"/>
          <w:szCs w:val="24"/>
        </w:rPr>
        <w:t>，余款</w:t>
      </w:r>
      <w:r>
        <w:rPr>
          <w:rFonts w:ascii="宋体" w:eastAsia="宋体" w:hAnsi="宋体" w:hint="eastAsia"/>
          <w:sz w:val="24"/>
          <w:szCs w:val="24"/>
        </w:rPr>
        <w:t>10%</w:t>
      </w:r>
      <w:r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</w:rPr>
        <w:t>质保期届满后一个月内</w:t>
      </w:r>
      <w:r>
        <w:rPr>
          <w:rFonts w:ascii="宋体" w:eastAsia="宋体" w:hAnsi="宋体" w:hint="eastAsia"/>
          <w:sz w:val="24"/>
          <w:szCs w:val="24"/>
        </w:rPr>
        <w:t>由病案信息部（信息科）和系统使用科室进行运行评价合格后</w:t>
      </w:r>
      <w:r>
        <w:rPr>
          <w:rFonts w:ascii="宋体" w:eastAsia="宋体" w:hAnsi="宋体" w:hint="eastAsia"/>
          <w:sz w:val="24"/>
          <w:szCs w:val="24"/>
        </w:rPr>
        <w:t>，按财务科流程</w:t>
      </w:r>
      <w:r>
        <w:rPr>
          <w:rFonts w:ascii="宋体" w:eastAsia="宋体" w:hAnsi="宋体" w:hint="eastAsia"/>
          <w:sz w:val="24"/>
          <w:szCs w:val="24"/>
        </w:rPr>
        <w:t>付清。</w:t>
      </w:r>
    </w:p>
    <w:p w:rsidR="00BD0DF2" w:rsidRDefault="002F2D2F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</w:t>
      </w:r>
      <w:r>
        <w:rPr>
          <w:rFonts w:ascii="宋体" w:eastAsia="宋体" w:hAnsi="宋体" w:hint="eastAsia"/>
          <w:sz w:val="24"/>
          <w:szCs w:val="24"/>
        </w:rPr>
        <w:t>项目工期</w:t>
      </w:r>
      <w:r>
        <w:rPr>
          <w:rFonts w:ascii="宋体" w:eastAsia="宋体" w:hAnsi="宋体" w:hint="eastAsia"/>
          <w:sz w:val="24"/>
          <w:szCs w:val="24"/>
        </w:rPr>
        <w:t>：合同约</w:t>
      </w:r>
      <w:r>
        <w:rPr>
          <w:rFonts w:ascii="宋体" w:eastAsia="宋体" w:hAnsi="宋体" w:hint="eastAsia"/>
          <w:sz w:val="24"/>
          <w:szCs w:val="24"/>
        </w:rPr>
        <w:t>定之日起</w:t>
      </w:r>
      <w:r>
        <w:rPr>
          <w:rFonts w:ascii="宋体" w:eastAsia="宋体" w:hAnsi="宋体" w:hint="eastAsia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个日历日内完成交货。</w:t>
      </w:r>
    </w:p>
    <w:p w:rsidR="00BD0DF2" w:rsidRDefault="002F2D2F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五、评标办法：</w:t>
      </w:r>
      <w:r>
        <w:rPr>
          <w:rFonts w:ascii="宋体" w:eastAsia="宋体" w:hAnsi="宋体" w:hint="eastAsia"/>
          <w:color w:val="000000"/>
          <w:sz w:val="24"/>
          <w:szCs w:val="24"/>
        </w:rPr>
        <w:t>竞争性议价</w:t>
      </w:r>
      <w:r>
        <w:rPr>
          <w:rFonts w:ascii="宋体" w:eastAsia="宋体" w:hAnsi="宋体" w:hint="eastAsia"/>
          <w:color w:val="000000"/>
          <w:sz w:val="24"/>
          <w:szCs w:val="24"/>
        </w:rPr>
        <w:t>，招标现场需进行二次议价</w:t>
      </w:r>
    </w:p>
    <w:p w:rsidR="00BD0DF2" w:rsidRDefault="002F2D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六、投标人的资格要求</w:t>
      </w:r>
    </w:p>
    <w:p w:rsidR="00BD0DF2" w:rsidRDefault="002F2D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、营业执照（需备注三证合一或五证合一）</w:t>
      </w:r>
    </w:p>
    <w:p w:rsidR="00BD0DF2" w:rsidRDefault="002F2D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、法定代表人身份证明</w:t>
      </w:r>
    </w:p>
    <w:p w:rsidR="00BD0DF2" w:rsidRDefault="002F2D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、法定代表人授权委托书（如有）</w:t>
      </w:r>
    </w:p>
    <w:p w:rsidR="00BD0DF2" w:rsidRDefault="002F2D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、需提供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个或以上数量自主研发成功的</w:t>
      </w:r>
      <w:r>
        <w:rPr>
          <w:rFonts w:ascii="宋体" w:eastAsia="宋体" w:hAnsi="宋体" w:hint="eastAsia"/>
          <w:sz w:val="24"/>
          <w:szCs w:val="24"/>
        </w:rPr>
        <w:t>APP</w:t>
      </w:r>
      <w:r>
        <w:rPr>
          <w:rFonts w:ascii="宋体" w:eastAsia="宋体" w:hAnsi="宋体" w:hint="eastAsia"/>
          <w:sz w:val="24"/>
          <w:szCs w:val="24"/>
        </w:rPr>
        <w:t>案例</w:t>
      </w:r>
    </w:p>
    <w:p w:rsidR="00BD0DF2" w:rsidRDefault="002F2D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七、采购需求</w:t>
      </w:r>
      <w:r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具体参数</w:t>
      </w:r>
      <w:r>
        <w:rPr>
          <w:rFonts w:ascii="宋体" w:eastAsia="宋体" w:hAnsi="宋体" w:hint="eastAsia"/>
          <w:sz w:val="24"/>
          <w:szCs w:val="24"/>
        </w:rPr>
        <w:t>见附件</w:t>
      </w:r>
    </w:p>
    <w:p w:rsidR="00BD0DF2" w:rsidRDefault="002F2D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八、投标文件编制要求</w:t>
      </w:r>
    </w:p>
    <w:p w:rsidR="00BD0DF2" w:rsidRDefault="002F2D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BD0DF2" w:rsidRDefault="002F2D2F">
      <w:pPr>
        <w:spacing w:after="0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BD0DF2" w:rsidRDefault="002F2D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九、投标截止时间、开标时间及地点：</w:t>
      </w:r>
    </w:p>
    <w:p w:rsidR="00BD0DF2" w:rsidRDefault="002F2D2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、投标截止及开标时间：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202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24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09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:00</w:t>
      </w:r>
      <w:r>
        <w:rPr>
          <w:rFonts w:ascii="宋体" w:eastAsia="宋体" w:hAnsi="宋体" w:hint="eastAsia"/>
          <w:sz w:val="24"/>
          <w:szCs w:val="24"/>
        </w:rPr>
        <w:t>，超过截止时间的投标将被拒绝（★）。</w:t>
      </w:r>
    </w:p>
    <w:p w:rsidR="00BD0DF2" w:rsidRDefault="002F2D2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</w:t>
      </w:r>
      <w:r>
        <w:rPr>
          <w:rFonts w:ascii="宋体" w:eastAsia="宋体" w:hAnsi="宋体" w:hint="eastAsia"/>
          <w:sz w:val="24"/>
          <w:szCs w:val="24"/>
        </w:rPr>
        <w:t>、开标地点：浏阳市人民医院中央区四楼二会议室</w:t>
      </w:r>
    </w:p>
    <w:p w:rsidR="00BD0DF2" w:rsidRDefault="002F2D2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BD0DF2" w:rsidRDefault="002F2D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十、有关此次招标事宜，可与下列人员联系：</w:t>
      </w:r>
    </w:p>
    <w:p w:rsidR="00BD0DF2" w:rsidRDefault="002F2D2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联系电话：李女士：</w:t>
      </w:r>
      <w:r>
        <w:rPr>
          <w:rFonts w:ascii="宋体" w:eastAsia="宋体" w:hAnsi="宋体" w:hint="eastAsia"/>
          <w:sz w:val="24"/>
          <w:szCs w:val="24"/>
        </w:rPr>
        <w:t>0731-83620086</w:t>
      </w:r>
      <w:r>
        <w:rPr>
          <w:rFonts w:ascii="宋体" w:eastAsia="宋体" w:hAnsi="宋体" w:hint="eastAsia"/>
          <w:sz w:val="24"/>
          <w:szCs w:val="24"/>
        </w:rPr>
        <w:t xml:space="preserve">  </w:t>
      </w:r>
      <w:r>
        <w:rPr>
          <w:rFonts w:ascii="宋体" w:eastAsia="宋体" w:hAnsi="宋体" w:hint="eastAsia"/>
          <w:sz w:val="24"/>
          <w:szCs w:val="24"/>
        </w:rPr>
        <w:t>宋先生：</w:t>
      </w:r>
      <w:r>
        <w:rPr>
          <w:rFonts w:ascii="宋体" w:eastAsia="宋体" w:hAnsi="宋体" w:hint="eastAsia"/>
          <w:sz w:val="24"/>
          <w:szCs w:val="24"/>
        </w:rPr>
        <w:t>0731-83605784</w:t>
      </w:r>
    </w:p>
    <w:p w:rsidR="00BD0DF2" w:rsidRDefault="002F2D2F">
      <w:pPr>
        <w:spacing w:line="440" w:lineRule="exact"/>
        <w:ind w:right="120"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浏阳市人民医院</w:t>
      </w:r>
    </w:p>
    <w:p w:rsidR="00BD0DF2" w:rsidRDefault="002F2D2F">
      <w:pPr>
        <w:spacing w:line="440" w:lineRule="exact"/>
        <w:ind w:right="120"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17</w:t>
      </w:r>
      <w:r>
        <w:rPr>
          <w:rFonts w:ascii="宋体" w:eastAsia="宋体" w:hAnsi="宋体" w:hint="eastAsia"/>
          <w:sz w:val="24"/>
          <w:szCs w:val="24"/>
        </w:rPr>
        <w:t xml:space="preserve">   </w:t>
      </w:r>
    </w:p>
    <w:p w:rsidR="00BD0DF2" w:rsidRDefault="00BD0DF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BD0DF2" w:rsidRDefault="00BD0DF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BD0DF2" w:rsidRDefault="00BD0DF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BD0DF2" w:rsidRDefault="00BD0DF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BD0DF2" w:rsidRDefault="00BD0DF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BD0DF2" w:rsidRDefault="00BD0DF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BD0DF2" w:rsidRDefault="00BD0DF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BD0DF2" w:rsidRDefault="00BD0DF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BD0DF2" w:rsidRDefault="00BD0DF2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BD0DF2" w:rsidRDefault="00BD0DF2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BD0DF2" w:rsidRDefault="00BD0DF2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BD0DF2" w:rsidRDefault="00BD0DF2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BD0DF2" w:rsidRDefault="00BD0DF2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BD0DF2" w:rsidRDefault="00BD0DF2">
      <w:pPr>
        <w:rPr>
          <w:rFonts w:ascii="宋体" w:hAnsi="宋体"/>
          <w:b/>
          <w:sz w:val="28"/>
          <w:szCs w:val="24"/>
        </w:rPr>
      </w:pPr>
    </w:p>
    <w:p w:rsidR="00BD0DF2" w:rsidRDefault="00BD0DF2">
      <w:pPr>
        <w:rPr>
          <w:rFonts w:ascii="宋体" w:hAnsi="宋体"/>
          <w:b/>
          <w:sz w:val="28"/>
          <w:szCs w:val="24"/>
        </w:rPr>
      </w:pPr>
    </w:p>
    <w:p w:rsidR="00BD0DF2" w:rsidRDefault="00BD0DF2">
      <w:pPr>
        <w:rPr>
          <w:rFonts w:ascii="宋体" w:hAnsi="宋体"/>
          <w:b/>
          <w:sz w:val="28"/>
          <w:szCs w:val="24"/>
        </w:rPr>
      </w:pPr>
    </w:p>
    <w:p w:rsidR="00BD0DF2" w:rsidRDefault="002F2D2F">
      <w:pPr>
        <w:rPr>
          <w:rFonts w:eastAsia="宋体"/>
          <w:sz w:val="24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附件：</w:t>
      </w:r>
      <w:r>
        <w:rPr>
          <w:rFonts w:ascii="宋体" w:eastAsia="宋体" w:hAnsi="宋体" w:hint="eastAsia"/>
          <w:sz w:val="24"/>
          <w:szCs w:val="24"/>
        </w:rPr>
        <w:t>趣味饮食麻将</w:t>
      </w:r>
      <w:r>
        <w:rPr>
          <w:rFonts w:ascii="宋体" w:eastAsia="宋体" w:hAnsi="宋体" w:hint="eastAsia"/>
          <w:sz w:val="24"/>
          <w:szCs w:val="24"/>
        </w:rPr>
        <w:t>APP</w:t>
      </w:r>
      <w:r>
        <w:rPr>
          <w:rFonts w:ascii="宋体" w:eastAsia="宋体" w:hAnsi="宋体" w:hint="eastAsia"/>
          <w:sz w:val="24"/>
          <w:szCs w:val="24"/>
        </w:rPr>
        <w:t>项目</w:t>
      </w:r>
      <w:r>
        <w:rPr>
          <w:rFonts w:ascii="宋体" w:eastAsia="宋体" w:hAnsi="宋体" w:hint="eastAsia"/>
          <w:sz w:val="24"/>
          <w:szCs w:val="24"/>
        </w:rPr>
        <w:t>参数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一、项目要求：麻将式饮食</w:t>
      </w:r>
      <w:r>
        <w:rPr>
          <w:rFonts w:ascii="微软雅黑" w:eastAsia="宋体" w:hAnsi="微软雅黑" w:cs="微软雅黑"/>
          <w:sz w:val="24"/>
          <w:szCs w:val="28"/>
        </w:rPr>
        <w:t>APP</w:t>
      </w:r>
      <w:r>
        <w:rPr>
          <w:rFonts w:ascii="微软雅黑" w:eastAsia="宋体" w:hAnsi="微软雅黑" w:cs="微软雅黑" w:hint="eastAsia"/>
          <w:sz w:val="24"/>
          <w:szCs w:val="28"/>
        </w:rPr>
        <w:t>的构建</w:t>
      </w:r>
    </w:p>
    <w:p w:rsidR="00BD0DF2" w:rsidRDefault="002F2D2F">
      <w:pPr>
        <w:pStyle w:val="5"/>
        <w:spacing w:after="0" w:line="360" w:lineRule="auto"/>
        <w:ind w:firstLineChars="200" w:firstLine="480"/>
        <w:textAlignment w:val="baseline"/>
        <w:rPr>
          <w:rFonts w:ascii="微软雅黑" w:eastAsia="宋体" w:hAnsi="微软雅黑" w:cs="微软雅黑"/>
          <w:b w:val="0"/>
          <w:color w:val="000000"/>
          <w:sz w:val="24"/>
          <w:szCs w:val="28"/>
        </w:rPr>
      </w:pPr>
      <w:r>
        <w:rPr>
          <w:rFonts w:ascii="微软雅黑" w:eastAsia="宋体" w:hAnsi="微软雅黑" w:cs="微软雅黑" w:hint="eastAsia"/>
          <w:b w:val="0"/>
          <w:sz w:val="24"/>
          <w:szCs w:val="28"/>
        </w:rPr>
        <w:t>（</w:t>
      </w:r>
      <w:r>
        <w:rPr>
          <w:rFonts w:ascii="微软雅黑" w:eastAsia="宋体" w:hAnsi="微软雅黑" w:cs="微软雅黑" w:hint="eastAsia"/>
          <w:b w:val="0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b w:val="0"/>
          <w:sz w:val="24"/>
          <w:szCs w:val="28"/>
        </w:rPr>
        <w:t>）、设计与制作有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食物交换份标识的麻将</w:t>
      </w:r>
    </w:p>
    <w:p w:rsidR="00BD0DF2" w:rsidRDefault="002F2D2F">
      <w:pPr>
        <w:pStyle w:val="5"/>
        <w:spacing w:after="0" w:line="360" w:lineRule="auto"/>
        <w:ind w:firstLineChars="200" w:firstLine="480"/>
        <w:textAlignment w:val="baseline"/>
        <w:rPr>
          <w:rFonts w:ascii="微软雅黑" w:eastAsia="宋体" w:hAnsi="微软雅黑" w:cs="微软雅黑"/>
          <w:b w:val="0"/>
          <w:sz w:val="24"/>
          <w:szCs w:val="28"/>
        </w:rPr>
      </w:pP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根据中国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2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型糖尿病自我管理处方专家共识（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2017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年版）中饮食管理的要求，结合麻将的的易接型、趣味性、游戏性设计发明的。根据</w:t>
      </w:r>
      <w:r>
        <w:rPr>
          <w:rFonts w:ascii="微软雅黑" w:eastAsia="宋体" w:hAnsi="微软雅黑" w:cs="微软雅黑" w:hint="eastAsia"/>
          <w:b w:val="0"/>
          <w:color w:val="333333"/>
          <w:sz w:val="24"/>
          <w:szCs w:val="28"/>
          <w:shd w:val="clear" w:color="auto" w:fill="FFFFFF"/>
        </w:rPr>
        <w:t>糖尿病前期人群每日需摄入</w:t>
      </w:r>
      <w:r>
        <w:rPr>
          <w:rFonts w:ascii="微软雅黑" w:eastAsia="宋体" w:hAnsi="微软雅黑" w:cs="微软雅黑" w:hint="eastAsia"/>
          <w:b w:val="0"/>
          <w:sz w:val="24"/>
          <w:szCs w:val="28"/>
        </w:rPr>
        <w:t>五大</w:t>
      </w:r>
      <w:r>
        <w:rPr>
          <w:rFonts w:ascii="微软雅黑" w:eastAsia="宋体" w:hAnsi="微软雅黑" w:cs="微软雅黑" w:hint="eastAsia"/>
          <w:b w:val="0"/>
          <w:color w:val="333333"/>
          <w:sz w:val="24"/>
          <w:szCs w:val="28"/>
          <w:shd w:val="clear" w:color="auto" w:fill="FFFFFF"/>
        </w:rPr>
        <w:t>类的食物：</w:t>
      </w:r>
      <w:r>
        <w:rPr>
          <w:rFonts w:ascii="微软雅黑" w:eastAsia="宋体" w:hAnsi="微软雅黑" w:cs="微软雅黑" w:hint="eastAsia"/>
          <w:b w:val="0"/>
          <w:sz w:val="24"/>
          <w:szCs w:val="28"/>
        </w:rPr>
        <w:t>主食类，蛋白类，蔬果类、乳类，油脂类，设计了</w:t>
      </w:r>
      <w:r>
        <w:rPr>
          <w:rFonts w:ascii="微软雅黑" w:eastAsia="宋体" w:hAnsi="微软雅黑" w:cs="微软雅黑" w:hint="eastAsia"/>
          <w:b w:val="0"/>
          <w:sz w:val="24"/>
          <w:szCs w:val="28"/>
        </w:rPr>
        <w:t>108</w:t>
      </w:r>
      <w:r>
        <w:rPr>
          <w:rFonts w:ascii="微软雅黑" w:eastAsia="宋体" w:hAnsi="微软雅黑" w:cs="微软雅黑" w:hint="eastAsia"/>
          <w:b w:val="0"/>
          <w:sz w:val="24"/>
          <w:szCs w:val="28"/>
        </w:rPr>
        <w:t>种常见食物的图片，同时结合一位标准体重的成年人，核算出每日应摄取食物的总热量及交换份，每</w:t>
      </w:r>
      <w:r>
        <w:rPr>
          <w:rFonts w:ascii="微软雅黑" w:eastAsia="宋体" w:hAnsi="微软雅黑" w:cs="微软雅黑" w:hint="eastAsia"/>
          <w:b w:val="0"/>
          <w:sz w:val="24"/>
          <w:szCs w:val="28"/>
        </w:rPr>
        <w:t>90kcal</w:t>
      </w:r>
      <w:r>
        <w:rPr>
          <w:rStyle w:val="NormalCharacter"/>
          <w:rFonts w:ascii="微软雅黑" w:hAnsi="微软雅黑" w:cs="微软雅黑" w:hint="eastAsia"/>
          <w:b w:val="0"/>
          <w:color w:val="000000"/>
          <w:szCs w:val="28"/>
        </w:rPr>
        <w:t>热量的食物为</w:t>
      </w:r>
      <w:r>
        <w:rPr>
          <w:rStyle w:val="NormalCharacter"/>
          <w:rFonts w:ascii="微软雅黑" w:hAnsi="微软雅黑" w:cs="微软雅黑" w:hint="eastAsia"/>
          <w:b w:val="0"/>
          <w:color w:val="000000"/>
          <w:szCs w:val="28"/>
        </w:rPr>
        <w:t>1</w:t>
      </w:r>
      <w:r>
        <w:rPr>
          <w:rStyle w:val="NormalCharacter"/>
          <w:rFonts w:ascii="微软雅黑" w:hAnsi="微软雅黑" w:cs="微软雅黑" w:hint="eastAsia"/>
          <w:b w:val="0"/>
          <w:color w:val="000000"/>
          <w:szCs w:val="28"/>
        </w:rPr>
        <w:t>个交换份，总共</w:t>
      </w:r>
      <w:r>
        <w:rPr>
          <w:rFonts w:ascii="微软雅黑" w:eastAsia="宋体" w:hAnsi="微软雅黑" w:cs="微软雅黑" w:hint="eastAsia"/>
          <w:b w:val="0"/>
          <w:sz w:val="24"/>
          <w:szCs w:val="28"/>
        </w:rPr>
        <w:t>设计出</w:t>
      </w:r>
      <w:r>
        <w:rPr>
          <w:rFonts w:ascii="微软雅黑" w:eastAsia="宋体" w:hAnsi="微软雅黑" w:cs="微软雅黑" w:hint="eastAsia"/>
          <w:b w:val="0"/>
          <w:sz w:val="24"/>
          <w:szCs w:val="28"/>
        </w:rPr>
        <w:t>108</w:t>
      </w:r>
      <w:r>
        <w:rPr>
          <w:rFonts w:ascii="微软雅黑" w:eastAsia="宋体" w:hAnsi="微软雅黑" w:cs="微软雅黑" w:hint="eastAsia"/>
          <w:b w:val="0"/>
          <w:sz w:val="24"/>
          <w:szCs w:val="28"/>
        </w:rPr>
        <w:t>张有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食物交换份标识的麻将，如西兰花是属于蔬果类，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450g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西兰花含有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90Kcal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的热量（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个交换份）。</w:t>
      </w:r>
    </w:p>
    <w:p w:rsidR="00BD0DF2" w:rsidRDefault="002F2D2F">
      <w:pPr>
        <w:spacing w:after="0"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部分图片展示：</w:t>
      </w:r>
    </w:p>
    <w:p w:rsidR="00BD0DF2" w:rsidRDefault="002F2D2F">
      <w:pPr>
        <w:spacing w:after="0"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inline distT="0" distB="0" distL="114300" distR="114300">
            <wp:extent cx="1228090" cy="1761490"/>
            <wp:effectExtent l="0" t="0" r="10160" b="10160"/>
            <wp:docPr id="1" name="图片 1" descr="4a3317da8ac728346466fb4c22f4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3317da8ac728346466fb4c22f40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1216660" cy="1788795"/>
            <wp:effectExtent l="0" t="0" r="2540" b="1905"/>
            <wp:docPr id="3" name="图片 2" descr="9d0a080f3faad1e0f4ff748d2648b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9d0a080f3faad1e0f4ff748d2648b0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1217930" cy="1763395"/>
            <wp:effectExtent l="0" t="0" r="1270" b="8255"/>
            <wp:docPr id="4" name="图片 3" descr="66dda41d0b319f2ebbea24196457d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66dda41d0b319f2ebbea24196457d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DF2" w:rsidRDefault="00BD0DF2">
      <w:pPr>
        <w:spacing w:after="0" w:line="360" w:lineRule="auto"/>
        <w:rPr>
          <w:rFonts w:ascii="宋体" w:eastAsia="宋体" w:hAnsi="宋体"/>
          <w:sz w:val="24"/>
        </w:rPr>
      </w:pPr>
    </w:p>
    <w:p w:rsidR="00BD0DF2" w:rsidRDefault="00BD0DF2">
      <w:pPr>
        <w:spacing w:after="0" w:line="360" w:lineRule="auto"/>
        <w:rPr>
          <w:rFonts w:ascii="宋体" w:eastAsia="宋体" w:hAnsi="宋体"/>
          <w:sz w:val="24"/>
        </w:rPr>
      </w:pPr>
    </w:p>
    <w:p w:rsidR="00BD0DF2" w:rsidRDefault="00BD0DF2">
      <w:pPr>
        <w:spacing w:after="0" w:line="360" w:lineRule="auto"/>
        <w:ind w:firstLineChars="200" w:firstLine="480"/>
        <w:rPr>
          <w:rFonts w:ascii="宋体" w:eastAsia="宋体" w:hAnsi="宋体"/>
          <w:sz w:val="24"/>
        </w:rPr>
      </w:pPr>
    </w:p>
    <w:p w:rsidR="00BD0DF2" w:rsidRDefault="002F2D2F">
      <w:pPr>
        <w:spacing w:after="0"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lastRenderedPageBreak/>
        <w:drawing>
          <wp:inline distT="0" distB="0" distL="114300" distR="114300">
            <wp:extent cx="1215390" cy="1852930"/>
            <wp:effectExtent l="0" t="0" r="3810" b="13970"/>
            <wp:docPr id="5" name="图片 4" descr="fa25762837a5239ff7506827d2103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fa25762837a5239ff7506827d2103e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1169670" cy="1833245"/>
            <wp:effectExtent l="0" t="0" r="11430" b="14605"/>
            <wp:docPr id="2" name="图片 5" descr="9de95345ebf922041c82ebfd159ed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9de95345ebf922041c82ebfd159ed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（</w:t>
      </w:r>
      <w:r>
        <w:rPr>
          <w:rFonts w:ascii="微软雅黑" w:eastAsia="宋体" w:hAnsi="微软雅黑" w:cs="微软雅黑" w:hint="eastAsia"/>
          <w:sz w:val="24"/>
          <w:szCs w:val="28"/>
        </w:rPr>
        <w:t>2</w:t>
      </w:r>
      <w:r>
        <w:rPr>
          <w:rFonts w:ascii="微软雅黑" w:eastAsia="宋体" w:hAnsi="微软雅黑" w:cs="微软雅黑" w:hint="eastAsia"/>
          <w:sz w:val="24"/>
          <w:szCs w:val="28"/>
        </w:rPr>
        <w:t>）、制定麻将的规则与玩法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麻将的大部分的规则及玩法同长沙麻将。不同的是吃、碰、胡的规则。我们将主食归属为长沙麻将的万类，蛋白质为归属为长沙麻将的筒类，蔬果、油脂、乳类归属为长沙麻将的索类。同类食物可以碰牌（如蛋白质碰蛋白质），不同类食物可以进行吃牌（如蛋白质、</w:t>
      </w:r>
      <w:r>
        <w:rPr>
          <w:rFonts w:ascii="微软雅黑" w:eastAsia="宋体" w:hAnsi="微软雅黑" w:cs="微软雅黑" w:hint="eastAsia"/>
          <w:sz w:val="24"/>
          <w:szCs w:val="28"/>
        </w:rPr>
        <w:t xml:space="preserve"> </w:t>
      </w:r>
      <w:r>
        <w:rPr>
          <w:rFonts w:ascii="微软雅黑" w:eastAsia="宋体" w:hAnsi="微软雅黑" w:cs="微软雅黑" w:hint="eastAsia"/>
          <w:sz w:val="24"/>
          <w:szCs w:val="28"/>
        </w:rPr>
        <w:t>主食可以吃蔬果、油脂、乳类其中任何一种），而胡牌则需手中有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个万（主食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份）、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个筒</w:t>
      </w:r>
      <w:r>
        <w:rPr>
          <w:rFonts w:ascii="微软雅黑" w:eastAsia="宋体" w:hAnsi="微软雅黑" w:cs="微软雅黑" w:hint="eastAsia"/>
          <w:sz w:val="24"/>
          <w:szCs w:val="28"/>
        </w:rPr>
        <w:t>(</w:t>
      </w:r>
      <w:r>
        <w:rPr>
          <w:rFonts w:ascii="微软雅黑" w:eastAsia="宋体" w:hAnsi="微软雅黑" w:cs="微软雅黑" w:hint="eastAsia"/>
          <w:sz w:val="24"/>
          <w:szCs w:val="28"/>
        </w:rPr>
        <w:t>蛋白质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份</w:t>
      </w:r>
      <w:r>
        <w:rPr>
          <w:rFonts w:ascii="微软雅黑" w:eastAsia="宋体" w:hAnsi="微软雅黑" w:cs="微软雅黑" w:hint="eastAsia"/>
          <w:sz w:val="24"/>
          <w:szCs w:val="28"/>
        </w:rPr>
        <w:t>)</w:t>
      </w:r>
      <w:r>
        <w:rPr>
          <w:rFonts w:ascii="微软雅黑" w:eastAsia="宋体" w:hAnsi="微软雅黑" w:cs="微软雅黑" w:hint="eastAsia"/>
          <w:sz w:val="24"/>
          <w:szCs w:val="28"/>
        </w:rPr>
        <w:t>、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个索（蔬果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份、油脂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份、乳类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份），所有牌加起来共</w:t>
      </w:r>
      <w:r>
        <w:rPr>
          <w:rFonts w:ascii="微软雅黑" w:eastAsia="宋体" w:hAnsi="微软雅黑" w:cs="微软雅黑" w:hint="eastAsia"/>
          <w:sz w:val="24"/>
          <w:szCs w:val="28"/>
        </w:rPr>
        <w:t>20</w:t>
      </w:r>
      <w:r>
        <w:rPr>
          <w:rFonts w:ascii="微软雅黑" w:eastAsia="宋体" w:hAnsi="微软雅黑" w:cs="微软雅黑" w:hint="eastAsia"/>
          <w:sz w:val="24"/>
          <w:szCs w:val="28"/>
        </w:rPr>
        <w:t>个食物交换份。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（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）、研发麻将式饮食</w:t>
      </w:r>
      <w:r>
        <w:rPr>
          <w:rFonts w:ascii="微软雅黑" w:eastAsia="宋体" w:hAnsi="微软雅黑" w:cs="微软雅黑" w:hint="eastAsia"/>
          <w:sz w:val="24"/>
          <w:szCs w:val="28"/>
        </w:rPr>
        <w:t>APP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请专业软件公司结合麻将式饮食宣教模式设计了一款</w:t>
      </w:r>
      <w:r>
        <w:rPr>
          <w:rFonts w:ascii="微软雅黑" w:eastAsia="宋体" w:hAnsi="微软雅黑" w:cs="微软雅黑" w:hint="eastAsia"/>
          <w:sz w:val="24"/>
          <w:szCs w:val="28"/>
        </w:rPr>
        <w:t>APP</w:t>
      </w:r>
      <w:r>
        <w:rPr>
          <w:rFonts w:ascii="微软雅黑" w:eastAsia="宋体" w:hAnsi="微软雅黑" w:cs="微软雅黑" w:hint="eastAsia"/>
          <w:sz w:val="24"/>
          <w:szCs w:val="28"/>
        </w:rPr>
        <w:t>，麻将式饮食</w:t>
      </w:r>
      <w:r>
        <w:rPr>
          <w:rFonts w:ascii="微软雅黑" w:eastAsia="宋体" w:hAnsi="微软雅黑" w:cs="微软雅黑" w:hint="eastAsia"/>
          <w:sz w:val="24"/>
          <w:szCs w:val="28"/>
        </w:rPr>
        <w:t>APP</w:t>
      </w:r>
      <w:r>
        <w:rPr>
          <w:rFonts w:ascii="微软雅黑" w:eastAsia="宋体" w:hAnsi="微软雅黑" w:cs="微软雅黑" w:hint="eastAsia"/>
          <w:sz w:val="24"/>
          <w:szCs w:val="28"/>
        </w:rPr>
        <w:t>可以实现线上个体化推送饮食处方、体验线上打麻将、同步进行饮食教育科普、实时数据监控的功能。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（</w:t>
      </w:r>
      <w:r>
        <w:rPr>
          <w:rFonts w:ascii="微软雅黑" w:eastAsia="宋体" w:hAnsi="微软雅黑" w:cs="微软雅黑" w:hint="eastAsia"/>
          <w:sz w:val="24"/>
          <w:szCs w:val="28"/>
        </w:rPr>
        <w:t>4</w:t>
      </w:r>
      <w:r>
        <w:rPr>
          <w:rFonts w:ascii="微软雅黑" w:eastAsia="宋体" w:hAnsi="微软雅黑" w:cs="微软雅黑" w:hint="eastAsia"/>
          <w:sz w:val="24"/>
          <w:szCs w:val="28"/>
        </w:rPr>
        <w:t>）、建立麻将式饮食</w:t>
      </w:r>
      <w:r>
        <w:rPr>
          <w:rFonts w:ascii="微软雅黑" w:eastAsia="宋体" w:hAnsi="微软雅黑" w:cs="微软雅黑" w:hint="eastAsia"/>
          <w:sz w:val="24"/>
          <w:szCs w:val="28"/>
        </w:rPr>
        <w:t>APP</w:t>
      </w:r>
      <w:r>
        <w:rPr>
          <w:rFonts w:ascii="微软雅黑" w:eastAsia="宋体" w:hAnsi="微软雅黑" w:cs="微软雅黑" w:hint="eastAsia"/>
          <w:sz w:val="24"/>
          <w:szCs w:val="28"/>
        </w:rPr>
        <w:t>干预方案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将从我院健康体检中心</w:t>
      </w:r>
      <w:r>
        <w:rPr>
          <w:rFonts w:ascii="微软雅黑" w:eastAsia="宋体" w:hAnsi="微软雅黑" w:cs="微软雅黑" w:hint="eastAsia"/>
          <w:sz w:val="24"/>
          <w:szCs w:val="28"/>
        </w:rPr>
        <w:t>2022</w:t>
      </w:r>
      <w:r>
        <w:rPr>
          <w:rFonts w:ascii="微软雅黑" w:eastAsia="宋体" w:hAnsi="微软雅黑" w:cs="微软雅黑" w:hint="eastAsia"/>
          <w:sz w:val="24"/>
          <w:szCs w:val="28"/>
        </w:rPr>
        <w:t>年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月至</w:t>
      </w:r>
      <w:r>
        <w:rPr>
          <w:rFonts w:ascii="微软雅黑" w:eastAsia="宋体" w:hAnsi="微软雅黑" w:cs="微软雅黑" w:hint="eastAsia"/>
          <w:sz w:val="24"/>
          <w:szCs w:val="28"/>
        </w:rPr>
        <w:t>2023</w:t>
      </w:r>
      <w:r>
        <w:rPr>
          <w:rFonts w:ascii="微软雅黑" w:eastAsia="宋体" w:hAnsi="微软雅黑" w:cs="微软雅黑" w:hint="eastAsia"/>
          <w:sz w:val="24"/>
          <w:szCs w:val="28"/>
        </w:rPr>
        <w:t>年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月随机抽取的</w:t>
      </w:r>
      <w:r>
        <w:rPr>
          <w:rFonts w:ascii="微软雅黑" w:eastAsia="宋体" w:hAnsi="微软雅黑" w:cs="微软雅黑" w:hint="eastAsia"/>
          <w:sz w:val="24"/>
          <w:szCs w:val="28"/>
        </w:rPr>
        <w:t>200</w:t>
      </w:r>
      <w:r>
        <w:rPr>
          <w:rFonts w:ascii="微软雅黑" w:eastAsia="宋体" w:hAnsi="微软雅黑" w:cs="微软雅黑" w:hint="eastAsia"/>
          <w:sz w:val="24"/>
          <w:szCs w:val="28"/>
        </w:rPr>
        <w:t>例糖尿病前期人群按随机数字表法分为实验组和对照组。对照组采用预防糖尿病医学营养饮食健康教育干预，采用食物模型、口头宣教、发放健教手册方式进行宣教。实验组以麻将式饮食</w:t>
      </w:r>
      <w:r>
        <w:rPr>
          <w:rFonts w:ascii="微软雅黑" w:eastAsia="宋体" w:hAnsi="微软雅黑" w:cs="微软雅黑" w:hint="eastAsia"/>
          <w:sz w:val="24"/>
          <w:szCs w:val="28"/>
        </w:rPr>
        <w:t>APP</w:t>
      </w:r>
      <w:r>
        <w:rPr>
          <w:rFonts w:ascii="微软雅黑" w:eastAsia="宋体" w:hAnsi="微软雅黑" w:cs="微软雅黑" w:hint="eastAsia"/>
          <w:sz w:val="24"/>
          <w:szCs w:val="28"/>
        </w:rPr>
        <w:t>干预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年，实验组干预方式如下：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）</w:t>
      </w:r>
      <w:r>
        <w:rPr>
          <w:rFonts w:ascii="微软雅黑" w:eastAsia="宋体" w:hAnsi="微软雅黑" w:cs="微软雅黑" w:hint="eastAsia"/>
          <w:sz w:val="24"/>
          <w:szCs w:val="28"/>
        </w:rPr>
        <w:t>、个体化饮食处方推送。通过扫二维码的方式</w:t>
      </w:r>
      <w:r>
        <w:rPr>
          <w:rFonts w:ascii="微软雅黑" w:eastAsia="宋体" w:hAnsi="微软雅黑" w:cs="微软雅黑" w:hint="eastAsia"/>
          <w:sz w:val="24"/>
          <w:szCs w:val="28"/>
        </w:rPr>
        <w:t>下载麻将式饮食</w:t>
      </w:r>
      <w:r>
        <w:rPr>
          <w:rFonts w:ascii="微软雅黑" w:eastAsia="宋体" w:hAnsi="微软雅黑" w:cs="微软雅黑" w:hint="eastAsia"/>
          <w:sz w:val="24"/>
          <w:szCs w:val="28"/>
        </w:rPr>
        <w:t>APP</w:t>
      </w:r>
      <w:r>
        <w:rPr>
          <w:rFonts w:ascii="微软雅黑" w:eastAsia="宋体" w:hAnsi="微软雅黑" w:cs="微软雅黑" w:hint="eastAsia"/>
          <w:sz w:val="24"/>
          <w:szCs w:val="28"/>
        </w:rPr>
        <w:t>，注册时通过填写姓名、性别、年龄、身高、体重、职业等信息计算出注册者每日所需要的热量，登录</w:t>
      </w:r>
      <w:r>
        <w:rPr>
          <w:rFonts w:ascii="微软雅黑" w:eastAsia="宋体" w:hAnsi="微软雅黑" w:cs="微软雅黑" w:hint="eastAsia"/>
          <w:sz w:val="24"/>
          <w:szCs w:val="28"/>
        </w:rPr>
        <w:t>APP</w:t>
      </w:r>
      <w:r>
        <w:rPr>
          <w:rFonts w:ascii="微软雅黑" w:eastAsia="宋体" w:hAnsi="微软雅黑" w:cs="微软雅黑" w:hint="eastAsia"/>
          <w:sz w:val="24"/>
          <w:szCs w:val="28"/>
        </w:rPr>
        <w:t>即推送个体化的饮食处方。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lastRenderedPageBreak/>
        <w:t>2</w:t>
      </w:r>
      <w:r>
        <w:rPr>
          <w:rFonts w:ascii="微软雅黑" w:eastAsia="宋体" w:hAnsi="微软雅黑" w:cs="微软雅黑" w:hint="eastAsia"/>
          <w:sz w:val="24"/>
          <w:szCs w:val="28"/>
        </w:rPr>
        <w:t>）</w:t>
      </w:r>
      <w:r>
        <w:rPr>
          <w:rFonts w:ascii="微软雅黑" w:eastAsia="宋体" w:hAnsi="微软雅黑" w:cs="微软雅黑" w:hint="eastAsia"/>
          <w:sz w:val="24"/>
          <w:szCs w:val="28"/>
        </w:rPr>
        <w:t>、体验麻将式饮食健康教育。进入</w:t>
      </w:r>
      <w:r>
        <w:rPr>
          <w:rFonts w:ascii="微软雅黑" w:eastAsia="宋体" w:hAnsi="微软雅黑" w:cs="微软雅黑" w:hint="eastAsia"/>
          <w:sz w:val="24"/>
          <w:szCs w:val="28"/>
        </w:rPr>
        <w:t>APP</w:t>
      </w:r>
      <w:r>
        <w:rPr>
          <w:rFonts w:ascii="微软雅黑" w:eastAsia="宋体" w:hAnsi="微软雅黑" w:cs="微软雅黑" w:hint="eastAsia"/>
          <w:sz w:val="24"/>
          <w:szCs w:val="28"/>
        </w:rPr>
        <w:t>首页，观看麻将规则及自由组合打麻将，第一个月每周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次，第二个月每周</w:t>
      </w:r>
      <w:r>
        <w:rPr>
          <w:rFonts w:ascii="微软雅黑" w:eastAsia="宋体" w:hAnsi="微软雅黑" w:cs="微软雅黑" w:hint="eastAsia"/>
          <w:sz w:val="24"/>
          <w:szCs w:val="28"/>
        </w:rPr>
        <w:t>2</w:t>
      </w:r>
      <w:r>
        <w:rPr>
          <w:rFonts w:ascii="微软雅黑" w:eastAsia="宋体" w:hAnsi="微软雅黑" w:cs="微软雅黑" w:hint="eastAsia"/>
          <w:sz w:val="24"/>
          <w:szCs w:val="28"/>
        </w:rPr>
        <w:t>次，之后每周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次，每次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小时，干预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年。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）</w:t>
      </w:r>
      <w:r>
        <w:rPr>
          <w:rFonts w:ascii="微软雅黑" w:eastAsia="宋体" w:hAnsi="微软雅黑" w:cs="微软雅黑" w:hint="eastAsia"/>
          <w:sz w:val="24"/>
          <w:szCs w:val="28"/>
        </w:rPr>
        <w:t>、采用积分制管理。每次登录、打麻将时长、赢牌、分享饮食日记，观看麻将科普视频等都可以获得积分。积分可以到医院免挂号费就诊或线上兑换饮食模具。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（</w:t>
      </w:r>
      <w:r>
        <w:rPr>
          <w:rFonts w:ascii="微软雅黑" w:eastAsia="宋体" w:hAnsi="微软雅黑" w:cs="微软雅黑" w:hint="eastAsia"/>
          <w:sz w:val="24"/>
          <w:szCs w:val="28"/>
        </w:rPr>
        <w:t>5</w:t>
      </w:r>
      <w:r>
        <w:rPr>
          <w:rFonts w:ascii="微软雅黑" w:eastAsia="宋体" w:hAnsi="微软雅黑" w:cs="微软雅黑" w:hint="eastAsia"/>
          <w:sz w:val="24"/>
          <w:szCs w:val="28"/>
        </w:rPr>
        <w:t>）、评估麻将式饮食</w:t>
      </w:r>
      <w:r>
        <w:rPr>
          <w:rFonts w:ascii="微软雅黑" w:eastAsia="宋体" w:hAnsi="微软雅黑" w:cs="微软雅黑" w:hint="eastAsia"/>
          <w:sz w:val="24"/>
          <w:szCs w:val="28"/>
        </w:rPr>
        <w:t>APP</w:t>
      </w:r>
      <w:r>
        <w:rPr>
          <w:rFonts w:ascii="微软雅黑" w:eastAsia="宋体" w:hAnsi="微软雅黑" w:cs="微软雅黑" w:hint="eastAsia"/>
          <w:color w:val="000000"/>
          <w:sz w:val="24"/>
          <w:szCs w:val="28"/>
        </w:rPr>
        <w:t>健康教育干预方案结局指标</w:t>
      </w:r>
    </w:p>
    <w:p w:rsidR="00BD0DF2" w:rsidRDefault="002F2D2F">
      <w:pPr>
        <w:spacing w:after="0"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实验组和对照组分别评</w:t>
      </w:r>
      <w:r>
        <w:rPr>
          <w:rFonts w:ascii="微软雅黑" w:eastAsia="宋体" w:hAnsi="微软雅黑" w:cs="微软雅黑" w:hint="eastAsia"/>
          <w:sz w:val="24"/>
          <w:szCs w:val="28"/>
        </w:rPr>
        <w:t>估干预前、干预后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个月后、干预后</w:t>
      </w:r>
      <w:r>
        <w:rPr>
          <w:rFonts w:ascii="微软雅黑" w:eastAsia="宋体" w:hAnsi="微软雅黑" w:cs="微软雅黑" w:hint="eastAsia"/>
          <w:sz w:val="24"/>
          <w:szCs w:val="28"/>
        </w:rPr>
        <w:t>6</w:t>
      </w:r>
      <w:r>
        <w:rPr>
          <w:rFonts w:ascii="微软雅黑" w:eastAsia="宋体" w:hAnsi="微软雅黑" w:cs="微软雅黑" w:hint="eastAsia"/>
          <w:sz w:val="24"/>
          <w:szCs w:val="28"/>
        </w:rPr>
        <w:t>个月后、干预后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年后研究对象糖尿病认知水平（采用汉化版的糖尿病知识量表）、血糖相关指标（</w:t>
      </w:r>
      <w:r>
        <w:rPr>
          <w:rFonts w:ascii="微软雅黑" w:eastAsia="宋体" w:hAnsi="微软雅黑" w:cs="微软雅黑" w:hint="eastAsia"/>
          <w:sz w:val="24"/>
          <w:szCs w:val="28"/>
        </w:rPr>
        <w:t>BMI</w:t>
      </w:r>
      <w:r>
        <w:rPr>
          <w:rFonts w:ascii="微软雅黑" w:eastAsia="宋体" w:hAnsi="微软雅黑" w:cs="微软雅黑" w:hint="eastAsia"/>
          <w:sz w:val="24"/>
          <w:szCs w:val="28"/>
        </w:rPr>
        <w:t>、空腹血糖、餐后</w:t>
      </w:r>
      <w:r>
        <w:rPr>
          <w:rFonts w:ascii="微软雅黑" w:eastAsia="宋体" w:hAnsi="微软雅黑" w:cs="微软雅黑" w:hint="eastAsia"/>
          <w:sz w:val="24"/>
          <w:szCs w:val="28"/>
        </w:rPr>
        <w:t>2</w:t>
      </w:r>
      <w:r>
        <w:rPr>
          <w:rFonts w:ascii="微软雅黑" w:eastAsia="宋体" w:hAnsi="微软雅黑" w:cs="微软雅黑" w:hint="eastAsia"/>
          <w:sz w:val="24"/>
          <w:szCs w:val="28"/>
        </w:rPr>
        <w:t>小时血糖、空腹胰岛素、餐后</w:t>
      </w:r>
      <w:r>
        <w:rPr>
          <w:rFonts w:ascii="微软雅黑" w:eastAsia="宋体" w:hAnsi="微软雅黑" w:cs="微软雅黑" w:hint="eastAsia"/>
          <w:sz w:val="24"/>
          <w:szCs w:val="28"/>
        </w:rPr>
        <w:t>2</w:t>
      </w:r>
      <w:r>
        <w:rPr>
          <w:rFonts w:ascii="微软雅黑" w:eastAsia="宋体" w:hAnsi="微软雅黑" w:cs="微软雅黑" w:hint="eastAsia"/>
          <w:sz w:val="24"/>
          <w:szCs w:val="28"/>
        </w:rPr>
        <w:t>小时胰岛素、胰岛素抵抗指数、糖化血红蛋白）及血脂相关指标（总胆固醇、甘油三酯、高密度脂蛋白、低密度脂蛋白）的变化。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二、麻将规则：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（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）</w:t>
      </w:r>
      <w:r>
        <w:rPr>
          <w:rFonts w:ascii="微软雅黑" w:eastAsia="宋体" w:hAnsi="微软雅黑" w:cs="微软雅黑" w:hint="eastAsia"/>
          <w:sz w:val="24"/>
          <w:szCs w:val="28"/>
        </w:rPr>
        <w:t>、首先以一位身高</w:t>
      </w:r>
      <w:r>
        <w:rPr>
          <w:rFonts w:ascii="微软雅黑" w:eastAsia="宋体" w:hAnsi="微软雅黑" w:cs="微软雅黑" w:hint="eastAsia"/>
          <w:sz w:val="24"/>
          <w:szCs w:val="28"/>
        </w:rPr>
        <w:t>165CM</w:t>
      </w:r>
      <w:r>
        <w:rPr>
          <w:rFonts w:ascii="微软雅黑" w:eastAsia="宋体" w:hAnsi="微软雅黑" w:cs="微软雅黑" w:hint="eastAsia"/>
          <w:sz w:val="24"/>
          <w:szCs w:val="28"/>
        </w:rPr>
        <w:t>，体重</w:t>
      </w:r>
      <w:r>
        <w:rPr>
          <w:rFonts w:ascii="微软雅黑" w:eastAsia="宋体" w:hAnsi="微软雅黑" w:cs="微软雅黑" w:hint="eastAsia"/>
          <w:sz w:val="24"/>
          <w:szCs w:val="28"/>
        </w:rPr>
        <w:t>62kg</w:t>
      </w:r>
      <w:r>
        <w:rPr>
          <w:rFonts w:ascii="微软雅黑" w:eastAsia="宋体" w:hAnsi="微软雅黑" w:cs="微软雅黑" w:hint="eastAsia"/>
          <w:sz w:val="24"/>
          <w:szCs w:val="28"/>
        </w:rPr>
        <w:t>的教师为例，确定每日饮食总热量计算理想体重</w:t>
      </w:r>
      <w:r>
        <w:rPr>
          <w:rFonts w:ascii="微软雅黑" w:eastAsia="宋体" w:hAnsi="微软雅黑" w:cs="微软雅黑" w:hint="eastAsia"/>
          <w:sz w:val="24"/>
          <w:szCs w:val="28"/>
        </w:rPr>
        <w:t xml:space="preserve">   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理想体重（公斤）</w:t>
      </w:r>
      <w:r>
        <w:rPr>
          <w:rFonts w:ascii="微软雅黑" w:eastAsia="宋体" w:hAnsi="微软雅黑" w:cs="微软雅黑" w:hint="eastAsia"/>
          <w:sz w:val="24"/>
          <w:szCs w:val="28"/>
        </w:rPr>
        <w:t>=</w:t>
      </w:r>
      <w:r>
        <w:rPr>
          <w:rFonts w:ascii="微软雅黑" w:eastAsia="宋体" w:hAnsi="微软雅黑" w:cs="微软雅黑" w:hint="eastAsia"/>
          <w:sz w:val="24"/>
          <w:szCs w:val="28"/>
        </w:rPr>
        <w:t>身高（厘米）</w:t>
      </w:r>
      <w:r>
        <w:rPr>
          <w:rFonts w:ascii="微软雅黑" w:eastAsia="宋体" w:hAnsi="微软雅黑" w:cs="微软雅黑" w:hint="eastAsia"/>
          <w:sz w:val="24"/>
          <w:szCs w:val="28"/>
        </w:rPr>
        <w:t>-105=165-105=60kg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（</w:t>
      </w:r>
      <w:r>
        <w:rPr>
          <w:rFonts w:ascii="微软雅黑" w:eastAsia="宋体" w:hAnsi="微软雅黑" w:cs="微软雅黑" w:hint="eastAsia"/>
          <w:sz w:val="24"/>
          <w:szCs w:val="28"/>
        </w:rPr>
        <w:t>2</w:t>
      </w:r>
      <w:r>
        <w:rPr>
          <w:rFonts w:ascii="微软雅黑" w:eastAsia="宋体" w:hAnsi="微软雅黑" w:cs="微软雅黑" w:hint="eastAsia"/>
          <w:sz w:val="24"/>
          <w:szCs w:val="28"/>
        </w:rPr>
        <w:t>）</w:t>
      </w:r>
      <w:r>
        <w:rPr>
          <w:rFonts w:ascii="微软雅黑" w:eastAsia="宋体" w:hAnsi="微软雅黑" w:cs="微软雅黑" w:hint="eastAsia"/>
          <w:sz w:val="24"/>
          <w:szCs w:val="28"/>
        </w:rPr>
        <w:t>、根据实际体重估算体型（该教师体型正常</w:t>
      </w:r>
      <w:r>
        <w:rPr>
          <w:rFonts w:ascii="微软雅黑" w:eastAsia="宋体" w:hAnsi="微软雅黑" w:cs="微软雅黑" w:hint="eastAsia"/>
          <w:sz w:val="24"/>
          <w:szCs w:val="28"/>
        </w:rPr>
        <w:t>）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正常：理想体重±</w:t>
      </w:r>
      <w:r>
        <w:rPr>
          <w:rFonts w:ascii="微软雅黑" w:eastAsia="宋体" w:hAnsi="微软雅黑" w:cs="微软雅黑" w:hint="eastAsia"/>
          <w:sz w:val="24"/>
          <w:szCs w:val="28"/>
        </w:rPr>
        <w:t>10%</w:t>
      </w:r>
      <w:r>
        <w:rPr>
          <w:rFonts w:ascii="微软雅黑" w:eastAsia="宋体" w:hAnsi="微软雅黑" w:cs="微软雅黑" w:hint="eastAsia"/>
          <w:sz w:val="24"/>
          <w:szCs w:val="28"/>
        </w:rPr>
        <w:t>之间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肥胖：大于理想体重</w:t>
      </w:r>
      <w:r>
        <w:rPr>
          <w:rFonts w:ascii="微软雅黑" w:eastAsia="宋体" w:hAnsi="微软雅黑" w:cs="微软雅黑" w:hint="eastAsia"/>
          <w:sz w:val="24"/>
          <w:szCs w:val="28"/>
        </w:rPr>
        <w:t>20%</w:t>
      </w:r>
      <w:r>
        <w:rPr>
          <w:rFonts w:ascii="微软雅黑" w:eastAsia="宋体" w:hAnsi="微软雅黑" w:cs="微软雅黑" w:hint="eastAsia"/>
          <w:sz w:val="24"/>
          <w:szCs w:val="28"/>
        </w:rPr>
        <w:t>以上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消瘦：小于理想体重</w:t>
      </w:r>
      <w:r>
        <w:rPr>
          <w:rFonts w:ascii="微软雅黑" w:eastAsia="宋体" w:hAnsi="微软雅黑" w:cs="微软雅黑" w:hint="eastAsia"/>
          <w:sz w:val="24"/>
          <w:szCs w:val="28"/>
        </w:rPr>
        <w:t>20%</w:t>
      </w:r>
      <w:r>
        <w:rPr>
          <w:rFonts w:ascii="微软雅黑" w:eastAsia="宋体" w:hAnsi="微软雅黑" w:cs="微软雅黑" w:hint="eastAsia"/>
          <w:sz w:val="24"/>
          <w:szCs w:val="28"/>
        </w:rPr>
        <w:t>以上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根据体型和劳动强度算出日每公斤理想体重所需热量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每日所需要的总热量</w:t>
      </w:r>
      <w:r>
        <w:rPr>
          <w:rFonts w:ascii="微软雅黑" w:eastAsia="宋体" w:hAnsi="微软雅黑" w:cs="微软雅黑" w:hint="eastAsia"/>
          <w:sz w:val="24"/>
          <w:szCs w:val="28"/>
        </w:rPr>
        <w:t xml:space="preserve"> = </w:t>
      </w:r>
      <w:r>
        <w:rPr>
          <w:rFonts w:ascii="微软雅黑" w:eastAsia="宋体" w:hAnsi="微软雅黑" w:cs="微软雅黑" w:hint="eastAsia"/>
          <w:sz w:val="24"/>
          <w:szCs w:val="28"/>
        </w:rPr>
        <w:t>理想体重×每公斤体重需要的热量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 xml:space="preserve">                   =60</w:t>
      </w:r>
      <w:r>
        <w:rPr>
          <w:rFonts w:ascii="微软雅黑" w:eastAsia="宋体" w:hAnsi="微软雅黑" w:cs="微软雅黑" w:hint="eastAsia"/>
          <w:sz w:val="24"/>
          <w:szCs w:val="28"/>
        </w:rPr>
        <w:t>×</w:t>
      </w:r>
      <w:r>
        <w:rPr>
          <w:rFonts w:ascii="微软雅黑" w:eastAsia="宋体" w:hAnsi="微软雅黑" w:cs="微软雅黑" w:hint="eastAsia"/>
          <w:sz w:val="24"/>
          <w:szCs w:val="28"/>
        </w:rPr>
        <w:t>30=1800kcal</w:t>
      </w:r>
    </w:p>
    <w:p w:rsidR="00BD0DF2" w:rsidRDefault="00BD0DF2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</w:p>
    <w:tbl>
      <w:tblPr>
        <w:tblW w:w="0" w:type="auto"/>
        <w:tblCellSpacing w:w="0" w:type="dxa"/>
        <w:tblInd w:w="-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5"/>
        <w:gridCol w:w="3015"/>
        <w:gridCol w:w="1065"/>
        <w:gridCol w:w="1065"/>
        <w:gridCol w:w="1455"/>
      </w:tblGrid>
      <w:tr w:rsidR="00BD0DF2">
        <w:trPr>
          <w:trHeight w:val="270"/>
          <w:tblCellSpacing w:w="0" w:type="dxa"/>
        </w:trPr>
        <w:tc>
          <w:tcPr>
            <w:tcW w:w="1455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070C0"/>
            <w:noWrap/>
            <w:vAlign w:val="center"/>
          </w:tcPr>
          <w:p w:rsidR="00BD0DF2" w:rsidRDefault="00BD0DF2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</w:p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劳动强度</w:t>
            </w:r>
          </w:p>
        </w:tc>
        <w:tc>
          <w:tcPr>
            <w:tcW w:w="3015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070C0"/>
            <w:noWrap/>
            <w:vAlign w:val="center"/>
          </w:tcPr>
          <w:p w:rsidR="00BD0DF2" w:rsidRDefault="00BD0DF2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</w:p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举例</w:t>
            </w:r>
          </w:p>
        </w:tc>
        <w:tc>
          <w:tcPr>
            <w:tcW w:w="3585" w:type="dxa"/>
            <w:gridSpan w:val="3"/>
            <w:tcBorders>
              <w:top w:val="single" w:sz="6" w:space="0" w:color="FFFFFF"/>
              <w:left w:val="single" w:sz="6" w:space="0" w:color="FFFFFF"/>
              <w:bottom w:val="single" w:sz="18" w:space="0" w:color="FFFFFF"/>
            </w:tcBorders>
            <w:shd w:val="clear" w:color="auto" w:fill="0070C0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千卡</w:t>
            </w: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/</w:t>
            </w: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公斤理想体重</w:t>
            </w: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/</w:t>
            </w: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日</w:t>
            </w:r>
          </w:p>
        </w:tc>
      </w:tr>
      <w:tr w:rsidR="00BD0DF2">
        <w:trPr>
          <w:trHeight w:val="285"/>
          <w:tblCellSpacing w:w="0" w:type="dxa"/>
        </w:trPr>
        <w:tc>
          <w:tcPr>
            <w:tcW w:w="1455" w:type="dxa"/>
            <w:v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BD0DF2" w:rsidRDefault="00BD0DF2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BD0DF2" w:rsidRDefault="00BD0DF2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6" w:space="0" w:color="FFFFFF"/>
            </w:tcBorders>
            <w:shd w:val="clear" w:color="auto" w:fill="00B0F0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消瘦</w:t>
            </w:r>
          </w:p>
        </w:tc>
        <w:tc>
          <w:tcPr>
            <w:tcW w:w="1065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B0F0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正常</w:t>
            </w: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*</w:t>
            </w:r>
          </w:p>
        </w:tc>
        <w:tc>
          <w:tcPr>
            <w:tcW w:w="1455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B0F0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肥胖</w:t>
            </w:r>
          </w:p>
        </w:tc>
      </w:tr>
      <w:tr w:rsidR="00BD0DF2">
        <w:trPr>
          <w:trHeight w:val="375"/>
          <w:tblCellSpacing w:w="0" w:type="dxa"/>
        </w:trPr>
        <w:tc>
          <w:tcPr>
            <w:tcW w:w="1455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卧床休息</w:t>
            </w:r>
          </w:p>
        </w:tc>
        <w:tc>
          <w:tcPr>
            <w:tcW w:w="3015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——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20</w:t>
            </w: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～</w:t>
            </w: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25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15</w:t>
            </w: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～</w:t>
            </w: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20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15</w:t>
            </w:r>
          </w:p>
        </w:tc>
      </w:tr>
      <w:tr w:rsidR="00BD0DF2">
        <w:trPr>
          <w:trHeight w:val="480"/>
          <w:tblCellSpacing w:w="0" w:type="dxa"/>
        </w:trPr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轻体力劳动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办公室职员、教师、售货员、简单家务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35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30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20</w:t>
            </w: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～</w:t>
            </w: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25</w:t>
            </w:r>
          </w:p>
        </w:tc>
      </w:tr>
      <w:tr w:rsidR="00BD0DF2">
        <w:trPr>
          <w:trHeight w:val="510"/>
          <w:tblCellSpacing w:w="0" w:type="dxa"/>
        </w:trPr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中体力劳动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学生、司机、外科医生、体育教师、一般农活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40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35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30</w:t>
            </w:r>
          </w:p>
        </w:tc>
      </w:tr>
      <w:tr w:rsidR="00BD0DF2">
        <w:trPr>
          <w:trHeight w:val="480"/>
          <w:tblCellSpacing w:w="0" w:type="dxa"/>
        </w:trPr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重体力劳动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建筑工、搬运工、冶炼工、重的农活、运动员、舞蹈者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45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40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noWrap/>
            <w:vAlign w:val="center"/>
          </w:tcPr>
          <w:p w:rsidR="00BD0DF2" w:rsidRDefault="002F2D2F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35</w:t>
            </w:r>
          </w:p>
        </w:tc>
      </w:tr>
    </w:tbl>
    <w:p w:rsidR="00BD0DF2" w:rsidRDefault="00BD0DF2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（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）</w:t>
      </w:r>
      <w:r>
        <w:rPr>
          <w:rFonts w:ascii="微软雅黑" w:eastAsia="宋体" w:hAnsi="微软雅黑" w:cs="微软雅黑" w:hint="eastAsia"/>
          <w:sz w:val="24"/>
          <w:szCs w:val="28"/>
        </w:rPr>
        <w:t>、设计趣味麻将规则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麻将的大部分的规则及玩法同长沙麻将。不同的是吃、碰、胡的规则。我们将主食归属为长沙麻将的万类，蛋白质为归属为长沙麻将的筒类，蔬果、油脂、乳类归属为长沙麻将的索类。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碰牌的规则：（同类食物可以碰牌）。如主食类可以碰主食类；蛋白质类碰蛋白质类；蔬果类可以碰蔬果类；乳类可以碰乳类；油脂类可以碰油脂类。举例：（如瘦肉，牛肉可以碰鸡肉）。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吃牌的规则：（不同类食物可以进行吃牌）。如主食类（万类）、蛋白质类（筒类）、可以吃蔬果类、油脂类、乳类（索类其中任何一种），优先吃上家。如：玉米、鸡蛋可以吃黄油。</w:t>
      </w:r>
    </w:p>
    <w:p w:rsidR="00BD0DF2" w:rsidRDefault="002F2D2F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胡牌规则：总牌数</w:t>
      </w:r>
      <w:r>
        <w:rPr>
          <w:rFonts w:ascii="微软雅黑" w:eastAsia="宋体" w:hAnsi="微软雅黑" w:cs="微软雅黑" w:hint="eastAsia"/>
          <w:sz w:val="24"/>
          <w:szCs w:val="28"/>
        </w:rPr>
        <w:t xml:space="preserve"> </w:t>
      </w:r>
      <w:r>
        <w:rPr>
          <w:rFonts w:ascii="微软雅黑" w:eastAsia="宋体" w:hAnsi="微软雅黑" w:cs="微软雅黑" w:hint="eastAsia"/>
          <w:sz w:val="24"/>
          <w:szCs w:val="28"/>
        </w:rPr>
        <w:t>有</w:t>
      </w:r>
      <w:r>
        <w:rPr>
          <w:rFonts w:ascii="微软雅黑" w:eastAsia="宋体" w:hAnsi="微软雅黑" w:cs="微软雅黑" w:hint="eastAsia"/>
          <w:sz w:val="24"/>
          <w:szCs w:val="28"/>
        </w:rPr>
        <w:t>14</w:t>
      </w:r>
      <w:r>
        <w:rPr>
          <w:rFonts w:ascii="微软雅黑" w:eastAsia="宋体" w:hAnsi="微软雅黑" w:cs="微软雅黑" w:hint="eastAsia"/>
          <w:sz w:val="24"/>
          <w:szCs w:val="28"/>
        </w:rPr>
        <w:t>张，满足以下要求，即可胡牌。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、所有的食物热量加起来是</w:t>
      </w:r>
      <w:r>
        <w:rPr>
          <w:rFonts w:ascii="微软雅黑" w:eastAsia="宋体" w:hAnsi="微软雅黑" w:cs="微软雅黑" w:hint="eastAsia"/>
          <w:sz w:val="24"/>
          <w:szCs w:val="28"/>
        </w:rPr>
        <w:t xml:space="preserve"> 1800kcal</w:t>
      </w:r>
      <w:r>
        <w:rPr>
          <w:rFonts w:ascii="微软雅黑" w:eastAsia="宋体" w:hAnsi="微软雅黑" w:cs="微软雅黑" w:hint="eastAsia"/>
          <w:sz w:val="24"/>
          <w:szCs w:val="28"/>
        </w:rPr>
        <w:t>（相当于</w:t>
      </w:r>
      <w:r>
        <w:rPr>
          <w:rFonts w:ascii="微软雅黑" w:eastAsia="宋体" w:hAnsi="微软雅黑" w:cs="微软雅黑" w:hint="eastAsia"/>
          <w:sz w:val="24"/>
          <w:szCs w:val="28"/>
        </w:rPr>
        <w:t>20</w:t>
      </w:r>
      <w:r>
        <w:rPr>
          <w:rFonts w:ascii="微软雅黑" w:eastAsia="宋体" w:hAnsi="微软雅黑" w:cs="微软雅黑" w:hint="eastAsia"/>
          <w:sz w:val="24"/>
          <w:szCs w:val="28"/>
        </w:rPr>
        <w:t>份交换份）；（每个牌的最下面都写清楚了</w:t>
      </w:r>
      <w:r>
        <w:rPr>
          <w:rFonts w:ascii="微软雅黑" w:eastAsia="宋体" w:hAnsi="微软雅黑" w:cs="微软雅黑" w:hint="eastAsia"/>
          <w:sz w:val="24"/>
          <w:szCs w:val="28"/>
        </w:rPr>
        <w:lastRenderedPageBreak/>
        <w:t>食物是几个交换份）。同时还需凑齐：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个万类（主食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份）、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个筒类</w:t>
      </w:r>
      <w:r>
        <w:rPr>
          <w:rFonts w:ascii="微软雅黑" w:eastAsia="宋体" w:hAnsi="微软雅黑" w:cs="微软雅黑" w:hint="eastAsia"/>
          <w:sz w:val="24"/>
          <w:szCs w:val="28"/>
        </w:rPr>
        <w:t>(</w:t>
      </w:r>
      <w:r>
        <w:rPr>
          <w:rFonts w:ascii="微软雅黑" w:eastAsia="宋体" w:hAnsi="微软雅黑" w:cs="微软雅黑" w:hint="eastAsia"/>
          <w:sz w:val="24"/>
          <w:szCs w:val="28"/>
        </w:rPr>
        <w:t>蛋白质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份</w:t>
      </w:r>
      <w:r>
        <w:rPr>
          <w:rFonts w:ascii="微软雅黑" w:eastAsia="宋体" w:hAnsi="微软雅黑" w:cs="微软雅黑" w:hint="eastAsia"/>
          <w:sz w:val="24"/>
          <w:szCs w:val="28"/>
        </w:rPr>
        <w:t>)</w:t>
      </w:r>
      <w:r>
        <w:rPr>
          <w:rFonts w:ascii="微软雅黑" w:eastAsia="宋体" w:hAnsi="微软雅黑" w:cs="微软雅黑" w:hint="eastAsia"/>
          <w:sz w:val="24"/>
          <w:szCs w:val="28"/>
        </w:rPr>
        <w:t>、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个索类（蔬果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份、油脂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份、乳类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份）</w:t>
      </w:r>
    </w:p>
    <w:p w:rsidR="00BD0DF2" w:rsidRDefault="00BD0D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D0DF2" w:rsidRDefault="00BD0D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D0DF2" w:rsidRDefault="00BD0D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D0DF2" w:rsidRDefault="00BD0D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D0DF2" w:rsidRDefault="00BD0D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D0DF2" w:rsidRDefault="00BD0D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BD0DF2" w:rsidRDefault="002F2D2F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BD0DF2" w:rsidRDefault="002F2D2F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BD0DF2" w:rsidRDefault="002F2D2F" w:rsidP="0037062C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BD0DF2" w:rsidRDefault="00BD0DF2">
      <w:pPr>
        <w:rPr>
          <w:rFonts w:ascii="宋体" w:hAnsi="宋体" w:cs="仿宋"/>
          <w:sz w:val="24"/>
        </w:rPr>
      </w:pPr>
    </w:p>
    <w:p w:rsidR="00BD0DF2" w:rsidRDefault="00BD0DF2">
      <w:pPr>
        <w:rPr>
          <w:rFonts w:ascii="宋体" w:hAnsi="宋体" w:cs="仿宋"/>
          <w:sz w:val="24"/>
        </w:rPr>
      </w:pPr>
    </w:p>
    <w:p w:rsidR="00BD0DF2" w:rsidRDefault="002F2D2F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BD0DF2" w:rsidRDefault="002F2D2F">
      <w:pPr>
        <w:pStyle w:val="a3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BD0DF2" w:rsidRDefault="002F2D2F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</w:p>
    <w:p w:rsidR="00BD0DF2" w:rsidRDefault="00BD0DF2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BD0DF2" w:rsidRDefault="00BD0DF2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BD0DF2" w:rsidRDefault="002F2D2F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: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（现场签名）</w:t>
      </w:r>
    </w:p>
    <w:p w:rsidR="00BD0DF2" w:rsidRDefault="002F2D2F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BD0DF2" w:rsidRDefault="002F2D2F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BD0DF2" w:rsidRDefault="00BD0D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D0DF2" w:rsidRDefault="00BD0D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D0DF2" w:rsidRDefault="00BD0D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D0DF2" w:rsidRDefault="00BD0D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D0DF2" w:rsidRDefault="00BD0D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D0DF2" w:rsidRDefault="00BD0D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D0DF2" w:rsidRDefault="00BD0D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D0DF2" w:rsidRDefault="00BD0D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D0DF2" w:rsidRDefault="00BD0DF2">
      <w:pPr>
        <w:outlineLvl w:val="0"/>
        <w:rPr>
          <w:rFonts w:ascii="宋体" w:hAnsi="宋体" w:cs="仿宋"/>
          <w:sz w:val="24"/>
        </w:rPr>
      </w:pPr>
    </w:p>
    <w:p w:rsidR="00BD0DF2" w:rsidRDefault="00BD0D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D0DF2" w:rsidRDefault="002F2D2F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BD0DF2" w:rsidRDefault="002F2D2F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BD0DF2" w:rsidRDefault="00BD0DF2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BD0DF2" w:rsidRDefault="002F2D2F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BD0DF2" w:rsidRDefault="002F2D2F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BD0DF2" w:rsidRDefault="002F2D2F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BD0DF2" w:rsidRDefault="002F2D2F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BD0DF2" w:rsidRDefault="002F2D2F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BD0DF2" w:rsidRDefault="002F2D2F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BD0DF2" w:rsidRDefault="00BD0D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BD0DF2" w:rsidRDefault="002F2D2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D0DF2" w:rsidRDefault="00BD0D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BD0DF2" w:rsidRDefault="00BD0DF2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BD0DF2" w:rsidRDefault="002F2D2F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BD0DF2" w:rsidRDefault="002F2D2F" w:rsidP="0037062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BD0DF2" w:rsidRDefault="002F2D2F" w:rsidP="0037062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BD0DF2" w:rsidRDefault="002F2D2F" w:rsidP="0037062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BD0DF2" w:rsidRDefault="002F2D2F" w:rsidP="0037062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BD0DF2" w:rsidRDefault="002F2D2F" w:rsidP="0037062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BD0DF2" w:rsidRDefault="002F2D2F" w:rsidP="0037062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BD0DF2" w:rsidRDefault="002F2D2F" w:rsidP="0037062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BD0DF2" w:rsidRDefault="002F2D2F" w:rsidP="0037062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BD0DF2" w:rsidRDefault="002F2D2F" w:rsidP="0037062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BD0DF2" w:rsidRDefault="00BD0DF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BD0DF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0DF2" w:rsidRDefault="002F2D2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DF2" w:rsidRDefault="002F2D2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BD0DF2" w:rsidRDefault="00BD0DF2">
      <w:pPr>
        <w:spacing w:line="360" w:lineRule="auto"/>
        <w:rPr>
          <w:rFonts w:ascii="宋体" w:hAnsi="宋体" w:cs="仿宋"/>
          <w:sz w:val="24"/>
        </w:rPr>
      </w:pPr>
    </w:p>
    <w:p w:rsidR="00BD0DF2" w:rsidRDefault="002F2D2F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BD0DF2" w:rsidRDefault="002F2D2F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BD0DF2" w:rsidRDefault="002F2D2F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BD0DF2" w:rsidRDefault="002F2D2F" w:rsidP="0037062C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BD0DF2" w:rsidRDefault="002F2D2F" w:rsidP="0037062C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BD0DF2" w:rsidRDefault="002F2D2F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BD0DF2" w:rsidRDefault="002F2D2F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BD0DF2" w:rsidRDefault="002F2D2F" w:rsidP="0037062C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BD0DF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F2" w:rsidRDefault="002F2D2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DF2" w:rsidRDefault="002F2D2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BD0DF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DF2" w:rsidRDefault="002F2D2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DF2" w:rsidRDefault="002F2D2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BD0DF2" w:rsidRDefault="00BD0DF2">
      <w:pPr>
        <w:spacing w:line="360" w:lineRule="auto"/>
        <w:ind w:right="420"/>
        <w:rPr>
          <w:rFonts w:ascii="宋体" w:hAnsi="宋体" w:cs="仿宋"/>
          <w:sz w:val="24"/>
        </w:rPr>
      </w:pPr>
    </w:p>
    <w:p w:rsidR="00BD0DF2" w:rsidRDefault="002F2D2F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BD0DF2" w:rsidRDefault="002F2D2F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BD0DF2" w:rsidRDefault="002F2D2F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BD0DF2" w:rsidRDefault="002F2D2F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BD0DF2" w:rsidRDefault="00BD0DF2">
      <w:pPr>
        <w:tabs>
          <w:tab w:val="left" w:pos="3600"/>
        </w:tabs>
        <w:rPr>
          <w:rFonts w:ascii="宋体" w:hAnsi="宋体"/>
          <w:b/>
          <w:sz w:val="24"/>
        </w:rPr>
      </w:pPr>
    </w:p>
    <w:p w:rsidR="00BD0DF2" w:rsidRDefault="002F2D2F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BD0DF2" w:rsidRDefault="002F2D2F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BD0DF2" w:rsidRDefault="00BD0DF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BD0DF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F2" w:rsidRDefault="002F2D2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F2" w:rsidRDefault="002F2D2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0DF2" w:rsidRDefault="00BD0DF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D0DF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F2" w:rsidRDefault="002F2D2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F2" w:rsidRDefault="002F2D2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交货期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0DF2" w:rsidRDefault="00BD0DF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D0DF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F2" w:rsidRDefault="002F2D2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F2" w:rsidRDefault="002F2D2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0DF2" w:rsidRDefault="002F2D2F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BD0DF2" w:rsidRDefault="00BD0DF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BD0DF2" w:rsidRDefault="002F2D2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BD0DF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F2" w:rsidRDefault="002F2D2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F2" w:rsidRDefault="002F2D2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F2" w:rsidRDefault="00BD0DF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BD0DF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F2" w:rsidRDefault="002F2D2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F2" w:rsidRDefault="002F2D2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F2" w:rsidRDefault="00BD0DF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BD0DF2" w:rsidRDefault="00BD0DF2">
      <w:pPr>
        <w:spacing w:line="360" w:lineRule="auto"/>
        <w:rPr>
          <w:rFonts w:ascii="宋体" w:hAnsi="宋体"/>
          <w:sz w:val="24"/>
        </w:rPr>
      </w:pPr>
    </w:p>
    <w:p w:rsidR="00BD0DF2" w:rsidRDefault="002F2D2F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BD0DF2" w:rsidRDefault="002F2D2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BD0DF2" w:rsidRDefault="002F2D2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BD0DF2" w:rsidRDefault="002F2D2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BD0DF2" w:rsidRDefault="002F2D2F" w:rsidP="0037062C">
      <w:pPr>
        <w:spacing w:line="360" w:lineRule="auto"/>
        <w:ind w:firstLineChars="900" w:firstLine="2160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五、供应商认为需要提供的其它资料</w:t>
      </w:r>
    </w:p>
    <w:p w:rsidR="00BD0DF2" w:rsidRDefault="00BD0DF2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BD0DF2" w:rsidRDefault="00BD0DF2">
      <w:pPr>
        <w:rPr>
          <w:rFonts w:ascii="微软雅黑" w:hAnsi="微软雅黑"/>
          <w:color w:val="000000"/>
          <w:sz w:val="24"/>
          <w:szCs w:val="24"/>
        </w:rPr>
      </w:pPr>
    </w:p>
    <w:sectPr w:rsidR="00BD0DF2" w:rsidSect="00BD0DF2">
      <w:head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D2F" w:rsidRDefault="002F2D2F" w:rsidP="00BD0DF2">
      <w:pPr>
        <w:spacing w:after="0"/>
      </w:pPr>
      <w:r>
        <w:separator/>
      </w:r>
    </w:p>
  </w:endnote>
  <w:endnote w:type="continuationSeparator" w:id="1">
    <w:p w:rsidR="002F2D2F" w:rsidRDefault="002F2D2F" w:rsidP="00BD0D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D2F" w:rsidRDefault="002F2D2F">
      <w:pPr>
        <w:spacing w:after="0"/>
      </w:pPr>
      <w:r>
        <w:separator/>
      </w:r>
    </w:p>
  </w:footnote>
  <w:footnote w:type="continuationSeparator" w:id="1">
    <w:p w:rsidR="002F2D2F" w:rsidRDefault="002F2D2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DF2" w:rsidRDefault="002F2D2F">
    <w:pPr>
      <w:pStyle w:val="a5"/>
      <w:jc w:val="right"/>
    </w:pPr>
    <w:r>
      <w:rPr>
        <w:rFonts w:hint="eastAsia"/>
      </w:rPr>
      <w:t>档案编号：</w:t>
    </w:r>
    <w:r>
      <w:rPr>
        <w:rFonts w:hint="eastAsia"/>
      </w:rPr>
      <w:t>2024-C-</w:t>
    </w:r>
    <w:r>
      <w:rPr>
        <w:rFonts w:hint="eastAsi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F14097"/>
    <w:multiLevelType w:val="singleLevel"/>
    <w:tmpl w:val="99F140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D34D9"/>
    <w:rsid w:val="00041060"/>
    <w:rsid w:val="00057868"/>
    <w:rsid w:val="00076E14"/>
    <w:rsid w:val="000D2357"/>
    <w:rsid w:val="00126F14"/>
    <w:rsid w:val="001319BA"/>
    <w:rsid w:val="00194C38"/>
    <w:rsid w:val="001D25E2"/>
    <w:rsid w:val="001D34D9"/>
    <w:rsid w:val="00216B2C"/>
    <w:rsid w:val="002D1D12"/>
    <w:rsid w:val="002F2D2F"/>
    <w:rsid w:val="003566BE"/>
    <w:rsid w:val="0037062C"/>
    <w:rsid w:val="003F050C"/>
    <w:rsid w:val="004229DF"/>
    <w:rsid w:val="004460D5"/>
    <w:rsid w:val="00454F6C"/>
    <w:rsid w:val="004B21C1"/>
    <w:rsid w:val="004F1396"/>
    <w:rsid w:val="004F3A7C"/>
    <w:rsid w:val="0052163C"/>
    <w:rsid w:val="005652D0"/>
    <w:rsid w:val="005D30FE"/>
    <w:rsid w:val="005F47AA"/>
    <w:rsid w:val="00616C3E"/>
    <w:rsid w:val="00690C98"/>
    <w:rsid w:val="006B3FFA"/>
    <w:rsid w:val="00715973"/>
    <w:rsid w:val="00795CE0"/>
    <w:rsid w:val="00796270"/>
    <w:rsid w:val="007E75BD"/>
    <w:rsid w:val="00826E2E"/>
    <w:rsid w:val="00862035"/>
    <w:rsid w:val="008672E1"/>
    <w:rsid w:val="00871F2E"/>
    <w:rsid w:val="00877DB3"/>
    <w:rsid w:val="008C3FFB"/>
    <w:rsid w:val="00905372"/>
    <w:rsid w:val="00963024"/>
    <w:rsid w:val="00A0023B"/>
    <w:rsid w:val="00A47B12"/>
    <w:rsid w:val="00A55AEE"/>
    <w:rsid w:val="00A67B83"/>
    <w:rsid w:val="00A70902"/>
    <w:rsid w:val="00AD7281"/>
    <w:rsid w:val="00AE210E"/>
    <w:rsid w:val="00AE6065"/>
    <w:rsid w:val="00B91E6F"/>
    <w:rsid w:val="00BD0DF2"/>
    <w:rsid w:val="00BF62B9"/>
    <w:rsid w:val="00C7295F"/>
    <w:rsid w:val="00C82A08"/>
    <w:rsid w:val="00CB4F27"/>
    <w:rsid w:val="00D02BC9"/>
    <w:rsid w:val="00DB78C0"/>
    <w:rsid w:val="00DC5E2F"/>
    <w:rsid w:val="00E94EA5"/>
    <w:rsid w:val="00F17CF0"/>
    <w:rsid w:val="00F2477B"/>
    <w:rsid w:val="00F54D37"/>
    <w:rsid w:val="00F66B7C"/>
    <w:rsid w:val="00FC2243"/>
    <w:rsid w:val="00FC709B"/>
    <w:rsid w:val="00FE3EA2"/>
    <w:rsid w:val="01B04E74"/>
    <w:rsid w:val="024245CD"/>
    <w:rsid w:val="059425BF"/>
    <w:rsid w:val="05FD3753"/>
    <w:rsid w:val="082739C6"/>
    <w:rsid w:val="0A177A81"/>
    <w:rsid w:val="114E65D3"/>
    <w:rsid w:val="153501A3"/>
    <w:rsid w:val="159A3F07"/>
    <w:rsid w:val="171354F1"/>
    <w:rsid w:val="194D37D0"/>
    <w:rsid w:val="20502A71"/>
    <w:rsid w:val="25810501"/>
    <w:rsid w:val="2DF513E0"/>
    <w:rsid w:val="2EEE53B8"/>
    <w:rsid w:val="373D5FA6"/>
    <w:rsid w:val="395B3361"/>
    <w:rsid w:val="3BAB02CC"/>
    <w:rsid w:val="47002BA7"/>
    <w:rsid w:val="4FDC597D"/>
    <w:rsid w:val="5AA93C43"/>
    <w:rsid w:val="5F122193"/>
    <w:rsid w:val="64D5458A"/>
    <w:rsid w:val="66B2560C"/>
    <w:rsid w:val="6E280403"/>
    <w:rsid w:val="6E562219"/>
    <w:rsid w:val="6EF86EB1"/>
    <w:rsid w:val="72B95EC7"/>
    <w:rsid w:val="740447B9"/>
    <w:rsid w:val="7AEA010E"/>
    <w:rsid w:val="7BF00B62"/>
    <w:rsid w:val="7C672C70"/>
    <w:rsid w:val="7C7E0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F2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paragraph" w:styleId="5">
    <w:name w:val="heading 5"/>
    <w:basedOn w:val="a"/>
    <w:next w:val="a"/>
    <w:uiPriority w:val="99"/>
    <w:qFormat/>
    <w:rsid w:val="00BD0DF2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D0DF2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BD0DF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BD0D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BD0DF2"/>
    <w:pPr>
      <w:widowControl w:val="0"/>
      <w:adjustRightInd/>
      <w:snapToGrid/>
      <w:spacing w:after="0" w:line="420" w:lineRule="exact"/>
      <w:ind w:firstLine="570"/>
      <w:jc w:val="both"/>
    </w:pPr>
    <w:rPr>
      <w:rFonts w:ascii="宋体" w:eastAsia="宋体" w:hAnsi="宋体" w:cs="Times New Roman"/>
      <w:spacing w:val="20"/>
      <w:kern w:val="2"/>
      <w:sz w:val="28"/>
      <w:szCs w:val="24"/>
    </w:rPr>
  </w:style>
  <w:style w:type="character" w:styleId="a6">
    <w:name w:val="FollowedHyperlink"/>
    <w:basedOn w:val="a0"/>
    <w:uiPriority w:val="99"/>
    <w:semiHidden/>
    <w:unhideWhenUsed/>
    <w:qFormat/>
    <w:rsid w:val="00BD0DF2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qFormat/>
    <w:rsid w:val="00BD0DF2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BD0DF2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D0DF2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BD0DF2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BD0DF2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BD0DF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3"/>
    <w:qFormat/>
    <w:rsid w:val="00BD0DF2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3Char">
    <w:name w:val="正文文本缩进 3 Char"/>
    <w:basedOn w:val="a0"/>
    <w:link w:val="3"/>
    <w:qFormat/>
    <w:rsid w:val="00BD0DF2"/>
    <w:rPr>
      <w:rFonts w:ascii="宋体" w:eastAsia="宋体" w:hAnsi="宋体" w:cs="Times New Roman"/>
      <w:spacing w:val="20"/>
      <w:kern w:val="2"/>
      <w:sz w:val="28"/>
      <w:szCs w:val="24"/>
    </w:rPr>
  </w:style>
  <w:style w:type="paragraph" w:customStyle="1" w:styleId="font5">
    <w:name w:val="font5"/>
    <w:basedOn w:val="a"/>
    <w:qFormat/>
    <w:rsid w:val="00BD0DF2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21"/>
      <w:szCs w:val="21"/>
    </w:rPr>
  </w:style>
  <w:style w:type="paragraph" w:customStyle="1" w:styleId="font6">
    <w:name w:val="font6"/>
    <w:basedOn w:val="a"/>
    <w:qFormat/>
    <w:rsid w:val="00BD0DF2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7">
    <w:name w:val="font7"/>
    <w:basedOn w:val="a"/>
    <w:qFormat/>
    <w:rsid w:val="00BD0DF2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8">
    <w:name w:val="font8"/>
    <w:basedOn w:val="a"/>
    <w:qFormat/>
    <w:rsid w:val="00BD0DF2"/>
    <w:pPr>
      <w:adjustRightInd/>
      <w:snapToGrid/>
      <w:spacing w:before="100" w:beforeAutospacing="1" w:after="100" w:afterAutospacing="1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font9">
    <w:name w:val="font9"/>
    <w:basedOn w:val="a"/>
    <w:qFormat/>
    <w:rsid w:val="00BD0DF2"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  <w:sz w:val="21"/>
      <w:szCs w:val="21"/>
    </w:rPr>
  </w:style>
  <w:style w:type="paragraph" w:customStyle="1" w:styleId="font10">
    <w:name w:val="font10"/>
    <w:basedOn w:val="a"/>
    <w:qFormat/>
    <w:rsid w:val="00BD0DF2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21"/>
      <w:szCs w:val="21"/>
    </w:rPr>
  </w:style>
  <w:style w:type="paragraph" w:customStyle="1" w:styleId="font11">
    <w:name w:val="font11"/>
    <w:basedOn w:val="a"/>
    <w:qFormat/>
    <w:rsid w:val="00BD0DF2"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  <w:sz w:val="24"/>
      <w:szCs w:val="24"/>
    </w:rPr>
  </w:style>
  <w:style w:type="paragraph" w:customStyle="1" w:styleId="xl63">
    <w:name w:val="xl63"/>
    <w:basedOn w:val="a"/>
    <w:qFormat/>
    <w:rsid w:val="00BD0DF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4">
    <w:name w:val="xl64"/>
    <w:basedOn w:val="a"/>
    <w:qFormat/>
    <w:rsid w:val="00BD0DF2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5">
    <w:name w:val="xl65"/>
    <w:basedOn w:val="a"/>
    <w:qFormat/>
    <w:rsid w:val="00BD0DF2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6">
    <w:name w:val="xl66"/>
    <w:basedOn w:val="a"/>
    <w:qFormat/>
    <w:rsid w:val="00BD0DF2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67">
    <w:name w:val="xl67"/>
    <w:basedOn w:val="a"/>
    <w:qFormat/>
    <w:rsid w:val="00BD0DF2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8">
    <w:name w:val="xl68"/>
    <w:basedOn w:val="a"/>
    <w:qFormat/>
    <w:rsid w:val="00BD0DF2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9">
    <w:name w:val="xl69"/>
    <w:basedOn w:val="a"/>
    <w:qFormat/>
    <w:rsid w:val="00BD0DF2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70">
    <w:name w:val="xl70"/>
    <w:basedOn w:val="a"/>
    <w:qFormat/>
    <w:rsid w:val="00BD0DF2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71">
    <w:name w:val="xl71"/>
    <w:basedOn w:val="a"/>
    <w:qFormat/>
    <w:rsid w:val="00BD0DF2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4"/>
      <w:szCs w:val="24"/>
    </w:rPr>
  </w:style>
  <w:style w:type="paragraph" w:customStyle="1" w:styleId="xl72">
    <w:name w:val="xl72"/>
    <w:basedOn w:val="a"/>
    <w:qFormat/>
    <w:rsid w:val="00BD0DF2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73">
    <w:name w:val="xl73"/>
    <w:basedOn w:val="a"/>
    <w:qFormat/>
    <w:rsid w:val="00BD0DF2"/>
    <w:pPr>
      <w:pBdr>
        <w:bottom w:val="single" w:sz="8" w:space="0" w:color="000000"/>
        <w:right w:val="single" w:sz="8" w:space="0" w:color="000000"/>
      </w:pBdr>
      <w:shd w:val="clear" w:color="000000" w:fill="C6EFCE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6100"/>
      <w:sz w:val="24"/>
      <w:szCs w:val="24"/>
    </w:rPr>
  </w:style>
  <w:style w:type="paragraph" w:customStyle="1" w:styleId="xl74">
    <w:name w:val="xl74"/>
    <w:basedOn w:val="a"/>
    <w:qFormat/>
    <w:rsid w:val="00BD0DF2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sz w:val="21"/>
      <w:szCs w:val="21"/>
    </w:rPr>
  </w:style>
  <w:style w:type="character" w:customStyle="1" w:styleId="NormalCharacter">
    <w:name w:val="NormalCharacter"/>
    <w:uiPriority w:val="99"/>
    <w:semiHidden/>
    <w:qFormat/>
    <w:rsid w:val="00BD0DF2"/>
    <w:rPr>
      <w:rFonts w:ascii="Times New Roman" w:eastAsia="宋体" w:hAnsi="Times New Roman"/>
      <w:kern w:val="2"/>
      <w:sz w:val="24"/>
      <w:lang w:val="en-US" w:eastAsia="zh-CN"/>
    </w:rPr>
  </w:style>
  <w:style w:type="paragraph" w:styleId="a8">
    <w:name w:val="Balloon Text"/>
    <w:basedOn w:val="a"/>
    <w:link w:val="Char2"/>
    <w:uiPriority w:val="99"/>
    <w:semiHidden/>
    <w:unhideWhenUsed/>
    <w:rsid w:val="0037062C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7062C"/>
    <w:rPr>
      <w:rFonts w:ascii="Tahoma" w:eastAsia="微软雅黑" w:hAnsi="Tahoma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EDF6D-66CD-4E4B-8195-14DD63D0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583</Words>
  <Characters>3324</Characters>
  <Application>Microsoft Office Word</Application>
  <DocSecurity>0</DocSecurity>
  <Lines>27</Lines>
  <Paragraphs>7</Paragraphs>
  <ScaleCrop>false</ScaleCrop>
  <Company>Microsoft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2024-05-17T00:35:00Z</dcterms:created>
  <dcterms:modified xsi:type="dcterms:W3CDTF">2024-05-17T00:35:00Z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DEEA799AA76F46DB9088C5098569EA4E</vt:lpwstr>
  </property>
</Properties>
</file>