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D24B1F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D24B1F">
        <w:rPr>
          <w:rFonts w:ascii="黑体" w:eastAsia="黑体" w:hAnsi="黑体" w:cs="宋体" w:hint="eastAsia"/>
          <w:kern w:val="0"/>
          <w:sz w:val="44"/>
          <w:szCs w:val="44"/>
        </w:rPr>
        <w:t>全自动化学发光免疫分析仪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    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D24B1F" w:rsidRPr="00D24B1F">
        <w:rPr>
          <w:rFonts w:hint="eastAsia"/>
          <w:sz w:val="24"/>
          <w:szCs w:val="24"/>
        </w:rPr>
        <w:t>全自动化学发光免疫分析仪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D24B1F">
        <w:rPr>
          <w:sz w:val="24"/>
          <w:szCs w:val="24"/>
        </w:rPr>
        <w:t>89000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D24B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检验科</w:t>
            </w:r>
          </w:p>
        </w:tc>
        <w:tc>
          <w:tcPr>
            <w:tcW w:w="2693" w:type="dxa"/>
            <w:vAlign w:val="center"/>
          </w:tcPr>
          <w:p w:rsidR="00685B42" w:rsidRDefault="00D24B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4B1F">
              <w:rPr>
                <w:rFonts w:eastAsiaTheme="majorEastAsia" w:hint="eastAsia"/>
                <w:sz w:val="24"/>
                <w:szCs w:val="24"/>
              </w:rPr>
              <w:t>全自动化学发光免疫分析仪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D24B1F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89000</w:t>
            </w:r>
          </w:p>
        </w:tc>
        <w:tc>
          <w:tcPr>
            <w:tcW w:w="1418" w:type="dxa"/>
            <w:vAlign w:val="center"/>
          </w:tcPr>
          <w:p w:rsidR="00685B42" w:rsidRDefault="00D24B1F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  <w:bookmarkStart w:id="0" w:name="_GoBack"/>
      <w:bookmarkEnd w:id="0"/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0766F8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125617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参数</w:t>
      </w:r>
      <w:r>
        <w:rPr>
          <w:rFonts w:asciiTheme="minorEastAsia" w:eastAsiaTheme="minorEastAsia" w:hAnsiTheme="minorEastAsia"/>
          <w:sz w:val="24"/>
          <w:szCs w:val="24"/>
        </w:rPr>
        <w:t>要求</w:t>
      </w:r>
    </w:p>
    <w:tbl>
      <w:tblPr>
        <w:tblStyle w:val="ab"/>
        <w:tblW w:w="8598" w:type="dxa"/>
        <w:tblLook w:val="04A0"/>
      </w:tblPr>
      <w:tblGrid>
        <w:gridCol w:w="1024"/>
        <w:gridCol w:w="2203"/>
        <w:gridCol w:w="5371"/>
      </w:tblGrid>
      <w:tr w:rsidR="00125617" w:rsidTr="00814D76">
        <w:trPr>
          <w:trHeight w:val="635"/>
        </w:trPr>
        <w:tc>
          <w:tcPr>
            <w:tcW w:w="1024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03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技术种类</w:t>
            </w:r>
          </w:p>
        </w:tc>
        <w:tc>
          <w:tcPr>
            <w:tcW w:w="5371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技术要求</w:t>
            </w:r>
          </w:p>
        </w:tc>
      </w:tr>
      <w:tr w:rsidR="00125617" w:rsidTr="00814D76">
        <w:trPr>
          <w:trHeight w:val="635"/>
        </w:trPr>
        <w:tc>
          <w:tcPr>
            <w:tcW w:w="1024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125617" w:rsidRDefault="00125617" w:rsidP="00814D76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检测原理</w:t>
            </w:r>
          </w:p>
        </w:tc>
        <w:tc>
          <w:tcPr>
            <w:tcW w:w="5371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化学发光免疫分析法</w:t>
            </w: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25617" w:rsidTr="00814D76">
        <w:trPr>
          <w:trHeight w:val="1260"/>
        </w:trPr>
        <w:tc>
          <w:tcPr>
            <w:tcW w:w="1024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03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检测项目要求</w:t>
            </w:r>
          </w:p>
        </w:tc>
        <w:tc>
          <w:tcPr>
            <w:tcW w:w="5371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至少可检测肝炎病毒标志物（甲肝、乙肝、丙肝）、艾滋病毒抗原/抗体、梅毒螺旋体抗体等检测项目</w:t>
            </w:r>
          </w:p>
          <w:p w:rsidR="00125617" w:rsidRDefault="00125617" w:rsidP="00814D7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25617" w:rsidTr="00814D76">
        <w:trPr>
          <w:trHeight w:val="635"/>
        </w:trPr>
        <w:tc>
          <w:tcPr>
            <w:tcW w:w="1024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3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检测速度</w:t>
            </w:r>
          </w:p>
          <w:p w:rsidR="00125617" w:rsidRDefault="00125617" w:rsidP="00814D7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71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≥500测试/小时(单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模块≥250测试/小时)</w:t>
            </w:r>
          </w:p>
        </w:tc>
      </w:tr>
      <w:tr w:rsidR="00125617" w:rsidTr="00814D76">
        <w:trPr>
          <w:trHeight w:val="635"/>
        </w:trPr>
        <w:tc>
          <w:tcPr>
            <w:tcW w:w="1024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:rsidR="00125617" w:rsidRDefault="00125617" w:rsidP="00814D76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急诊功能</w:t>
            </w:r>
          </w:p>
        </w:tc>
        <w:tc>
          <w:tcPr>
            <w:tcW w:w="5371" w:type="dxa"/>
            <w:shd w:val="clear" w:color="auto" w:fill="auto"/>
          </w:tcPr>
          <w:p w:rsidR="00125617" w:rsidRDefault="00125617" w:rsidP="00814D76">
            <w:pPr>
              <w:ind w:firstLineChars="100" w:firstLine="24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可在任何时间即时插入STAT急诊样品，及时测试，真正实现急诊功能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，首个结果出报告时间≤30分钟</w:t>
            </w: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25617" w:rsidTr="00814D76">
        <w:trPr>
          <w:trHeight w:val="635"/>
        </w:trPr>
        <w:tc>
          <w:tcPr>
            <w:tcW w:w="1024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试剂通道</w:t>
            </w:r>
          </w:p>
        </w:tc>
        <w:tc>
          <w:tcPr>
            <w:tcW w:w="5371" w:type="dxa"/>
          </w:tcPr>
          <w:p w:rsidR="00125617" w:rsidRDefault="00125617" w:rsidP="00814D7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单模块≥40个，自带5-10℃冷藏功能；试剂上机稳定性≥15天</w:t>
            </w: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25617" w:rsidTr="00814D76">
        <w:trPr>
          <w:trHeight w:val="948"/>
        </w:trPr>
        <w:tc>
          <w:tcPr>
            <w:tcW w:w="1024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203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样本处理</w:t>
            </w:r>
          </w:p>
        </w:tc>
        <w:tc>
          <w:tcPr>
            <w:tcW w:w="5371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采用轨道进样模式，可使用原始管直接上机检测。</w:t>
            </w:r>
          </w:p>
        </w:tc>
      </w:tr>
      <w:tr w:rsidR="00125617" w:rsidTr="00814D76">
        <w:trPr>
          <w:trHeight w:val="948"/>
        </w:trPr>
        <w:tc>
          <w:tcPr>
            <w:tcW w:w="1024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203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安全装置</w:t>
            </w:r>
          </w:p>
        </w:tc>
        <w:tc>
          <w:tcPr>
            <w:tcW w:w="5371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仪器具有液面感应和凝块检测功能</w:t>
            </w: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25617" w:rsidTr="00814D76">
        <w:trPr>
          <w:trHeight w:val="635"/>
        </w:trPr>
        <w:tc>
          <w:tcPr>
            <w:tcW w:w="1024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203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重测功能</w:t>
            </w:r>
          </w:p>
        </w:tc>
        <w:tc>
          <w:tcPr>
            <w:tcW w:w="5371" w:type="dxa"/>
            <w:shd w:val="clear" w:color="auto" w:fill="auto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具有对标本进行自动稀释和重测功能</w:t>
            </w:r>
          </w:p>
          <w:p w:rsidR="00125617" w:rsidRDefault="00125617" w:rsidP="00814D7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617" w:rsidTr="00814D76">
        <w:trPr>
          <w:trHeight w:val="635"/>
        </w:trPr>
        <w:tc>
          <w:tcPr>
            <w:tcW w:w="1024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拓展功能</w:t>
            </w:r>
          </w:p>
        </w:tc>
        <w:tc>
          <w:tcPr>
            <w:tcW w:w="5371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仪器具有可扩展性，采用模块组合式设计，可连接不同速度及功能的模块</w:t>
            </w:r>
          </w:p>
        </w:tc>
      </w:tr>
      <w:tr w:rsidR="00125617" w:rsidTr="00814D76">
        <w:trPr>
          <w:trHeight w:val="635"/>
        </w:trPr>
        <w:tc>
          <w:tcPr>
            <w:tcW w:w="1024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数据管理系统</w:t>
            </w:r>
          </w:p>
        </w:tc>
        <w:tc>
          <w:tcPr>
            <w:tcW w:w="5371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除操作系统外，需提供原厂的数据管理系统；可提供样本结果审核，高级质控，数据备份等功能。</w:t>
            </w:r>
          </w:p>
        </w:tc>
      </w:tr>
      <w:tr w:rsidR="00125617" w:rsidTr="00814D76">
        <w:trPr>
          <w:trHeight w:val="635"/>
        </w:trPr>
        <w:tc>
          <w:tcPr>
            <w:tcW w:w="1024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数据传输</w:t>
            </w:r>
          </w:p>
        </w:tc>
        <w:tc>
          <w:tcPr>
            <w:tcW w:w="5371" w:type="dxa"/>
          </w:tcPr>
          <w:p w:rsidR="00125617" w:rsidRDefault="00125617" w:rsidP="00814D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配台式计算机1台 ，支持免费Lis数据双通连接</w:t>
            </w:r>
          </w:p>
        </w:tc>
      </w:tr>
    </w:tbl>
    <w:p w:rsidR="00125617" w:rsidRPr="00125617" w:rsidRDefault="00125617" w:rsidP="00125617"/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64637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C52DD7" w:rsidRPr="00C52DD7" w:rsidRDefault="00C52DD7" w:rsidP="00C52DD7">
      <w:pPr>
        <w:pStyle w:val="a9"/>
        <w:spacing w:line="300" w:lineRule="exact"/>
        <w:ind w:firstLineChars="0" w:firstLine="0"/>
        <w:rPr>
          <w:rFonts w:ascii="宋体" w:hAnsi="宋体" w:cs="宋体"/>
          <w:sz w:val="24"/>
        </w:rPr>
      </w:pPr>
      <w:r w:rsidRPr="00C52DD7">
        <w:rPr>
          <w:rFonts w:ascii="宋体" w:hAnsi="宋体" w:cs="宋体" w:hint="eastAsia"/>
          <w:sz w:val="24"/>
        </w:rPr>
        <w:t>1、驻地以上城市具有厂家备件库及常驻售后服务工程师，支持安装、调试及维修，</w:t>
      </w:r>
      <w:r>
        <w:rPr>
          <w:rFonts w:ascii="宋体" w:hAnsi="宋体" w:cs="宋体" w:hint="eastAsia"/>
          <w:sz w:val="24"/>
        </w:rPr>
        <w:t>提供当地应用技术人员联系方式和厂家维修授权证书，以方便核查。</w:t>
      </w:r>
    </w:p>
    <w:p w:rsidR="00C52DD7" w:rsidRPr="00C52DD7" w:rsidRDefault="00C52DD7" w:rsidP="00C52DD7">
      <w:pPr>
        <w:pStyle w:val="null3"/>
        <w:jc w:val="both"/>
        <w:rPr>
          <w:rFonts w:ascii="宋体" w:hAnsi="宋体" w:cs="宋体"/>
          <w:kern w:val="2"/>
          <w:sz w:val="24"/>
          <w:szCs w:val="24"/>
        </w:rPr>
      </w:pPr>
      <w:r w:rsidRPr="00C52DD7">
        <w:rPr>
          <w:rFonts w:ascii="宋体" w:hAnsi="宋体" w:cs="宋体" w:hint="eastAsia"/>
          <w:kern w:val="2"/>
          <w:sz w:val="24"/>
          <w:szCs w:val="24"/>
        </w:rPr>
        <w:t>2、厂家提供专业人员现场操作和培训</w:t>
      </w:r>
      <w:r>
        <w:rPr>
          <w:rFonts w:ascii="宋体" w:hAnsi="宋体" w:cs="宋体" w:hint="eastAsia"/>
          <w:kern w:val="2"/>
          <w:sz w:val="24"/>
          <w:szCs w:val="24"/>
        </w:rPr>
        <w:t>。</w:t>
      </w:r>
    </w:p>
    <w:p w:rsidR="00C52DD7" w:rsidRPr="00C52DD7" w:rsidRDefault="00C52DD7" w:rsidP="00C52DD7">
      <w:pPr>
        <w:pStyle w:val="null3"/>
        <w:jc w:val="both"/>
        <w:rPr>
          <w:rFonts w:ascii="宋体" w:hAnsi="宋体" w:cs="宋体"/>
          <w:kern w:val="2"/>
          <w:sz w:val="24"/>
          <w:szCs w:val="24"/>
        </w:rPr>
      </w:pPr>
      <w:r w:rsidRPr="00C52DD7">
        <w:rPr>
          <w:rFonts w:ascii="宋体" w:hAnsi="宋体" w:cs="宋体" w:hint="eastAsia"/>
          <w:kern w:val="2"/>
          <w:sz w:val="24"/>
          <w:szCs w:val="24"/>
        </w:rPr>
        <w:t>3、本项目要求提供生产日期为半年的设备,设备使用年限≥8年。</w:t>
      </w:r>
    </w:p>
    <w:p w:rsidR="00C52DD7" w:rsidRPr="00C52DD7" w:rsidRDefault="00C52DD7" w:rsidP="00C52DD7">
      <w:pPr>
        <w:pStyle w:val="a9"/>
        <w:spacing w:line="300" w:lineRule="exact"/>
        <w:ind w:firstLineChars="0" w:firstLine="0"/>
        <w:jc w:val="left"/>
        <w:rPr>
          <w:rFonts w:ascii="宋体" w:hAnsi="宋体" w:cs="宋体"/>
          <w:sz w:val="24"/>
        </w:rPr>
      </w:pPr>
      <w:r w:rsidRPr="00C52DD7">
        <w:rPr>
          <w:rFonts w:ascii="宋体" w:hAnsi="宋体" w:cs="宋体" w:hint="eastAsia"/>
          <w:sz w:val="24"/>
        </w:rPr>
        <w:t>4、质保期大于或等于3年，质保期从验收合格后开始计算。质保期内所有软件维护、升级和设备维护等要求免费上门服务。</w:t>
      </w:r>
    </w:p>
    <w:p w:rsidR="000766F8" w:rsidRPr="00C52DD7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DA634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</w:t>
      </w:r>
      <w:r>
        <w:rPr>
          <w:rFonts w:hint="eastAsia"/>
          <w:sz w:val="24"/>
          <w:szCs w:val="24"/>
        </w:rPr>
        <w:lastRenderedPageBreak/>
        <w:t>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</w:t>
      </w:r>
      <w:r w:rsidR="002804E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2804E6">
        <w:rPr>
          <w:sz w:val="24"/>
          <w:szCs w:val="24"/>
        </w:rPr>
        <w:t>2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Pr="00F44DC2" w:rsidRDefault="00F44DC2" w:rsidP="00F44DC2"/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C838F2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C838F2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C838F2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AC4D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36" w:rsidRDefault="00575736">
      <w:r>
        <w:separator/>
      </w:r>
    </w:p>
  </w:endnote>
  <w:endnote w:type="continuationSeparator" w:id="1">
    <w:p w:rsidR="00575736" w:rsidRDefault="00575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36" w:rsidRDefault="00575736">
      <w:r>
        <w:separator/>
      </w:r>
    </w:p>
  </w:footnote>
  <w:footnote w:type="continuationSeparator" w:id="1">
    <w:p w:rsidR="00575736" w:rsidRDefault="00575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5B29A9">
      <w:t>5</w:t>
    </w:r>
    <w:r w:rsidR="00D24B1F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FF343E"/>
    <w:multiLevelType w:val="hybridMultilevel"/>
    <w:tmpl w:val="4E441D96"/>
    <w:lvl w:ilvl="0" w:tplc="26B656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12146"/>
    <w:rsid w:val="0011362C"/>
    <w:rsid w:val="00125617"/>
    <w:rsid w:val="00153DEC"/>
    <w:rsid w:val="00181DB8"/>
    <w:rsid w:val="00192745"/>
    <w:rsid w:val="001A0AFF"/>
    <w:rsid w:val="001B5EAE"/>
    <w:rsid w:val="001C10F3"/>
    <w:rsid w:val="001C3970"/>
    <w:rsid w:val="002121FD"/>
    <w:rsid w:val="00242C99"/>
    <w:rsid w:val="0026503E"/>
    <w:rsid w:val="0027181D"/>
    <w:rsid w:val="00271A77"/>
    <w:rsid w:val="002804E6"/>
    <w:rsid w:val="00291296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75736"/>
    <w:rsid w:val="005804BB"/>
    <w:rsid w:val="005B29A9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45BCC"/>
    <w:rsid w:val="00746A55"/>
    <w:rsid w:val="007509C4"/>
    <w:rsid w:val="00772643"/>
    <w:rsid w:val="00776A72"/>
    <w:rsid w:val="007863F3"/>
    <w:rsid w:val="00793035"/>
    <w:rsid w:val="007A787A"/>
    <w:rsid w:val="007E172F"/>
    <w:rsid w:val="00807A5B"/>
    <w:rsid w:val="00823DE5"/>
    <w:rsid w:val="00837806"/>
    <w:rsid w:val="008832B0"/>
    <w:rsid w:val="008905D8"/>
    <w:rsid w:val="008C4202"/>
    <w:rsid w:val="00903385"/>
    <w:rsid w:val="009628FD"/>
    <w:rsid w:val="00997A3E"/>
    <w:rsid w:val="009A23CD"/>
    <w:rsid w:val="009E1594"/>
    <w:rsid w:val="009E739C"/>
    <w:rsid w:val="00A15815"/>
    <w:rsid w:val="00A23344"/>
    <w:rsid w:val="00A305D8"/>
    <w:rsid w:val="00A33C45"/>
    <w:rsid w:val="00A36DFA"/>
    <w:rsid w:val="00A37636"/>
    <w:rsid w:val="00A62D98"/>
    <w:rsid w:val="00A95A41"/>
    <w:rsid w:val="00A95DDC"/>
    <w:rsid w:val="00AA1D97"/>
    <w:rsid w:val="00AC42C2"/>
    <w:rsid w:val="00AC4330"/>
    <w:rsid w:val="00AC4DFE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C0436B"/>
    <w:rsid w:val="00C32430"/>
    <w:rsid w:val="00C5287B"/>
    <w:rsid w:val="00C52DD7"/>
    <w:rsid w:val="00C57290"/>
    <w:rsid w:val="00C62B8B"/>
    <w:rsid w:val="00C80A2A"/>
    <w:rsid w:val="00C838F2"/>
    <w:rsid w:val="00C86ECE"/>
    <w:rsid w:val="00CC512E"/>
    <w:rsid w:val="00CD01DD"/>
    <w:rsid w:val="00CF32E8"/>
    <w:rsid w:val="00D228B5"/>
    <w:rsid w:val="00D24B1F"/>
    <w:rsid w:val="00D53E7F"/>
    <w:rsid w:val="00D54A54"/>
    <w:rsid w:val="00D823CD"/>
    <w:rsid w:val="00D947C5"/>
    <w:rsid w:val="00DA6347"/>
    <w:rsid w:val="00DD679B"/>
    <w:rsid w:val="00E24CF8"/>
    <w:rsid w:val="00E423EF"/>
    <w:rsid w:val="00E52E1B"/>
    <w:rsid w:val="00EA7170"/>
    <w:rsid w:val="00ED7740"/>
    <w:rsid w:val="00F10614"/>
    <w:rsid w:val="00F119EB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4D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AC4DFE"/>
    <w:pPr>
      <w:ind w:firstLineChars="200" w:firstLine="420"/>
    </w:pPr>
  </w:style>
  <w:style w:type="paragraph" w:styleId="a3">
    <w:name w:val="Body Text Indent"/>
    <w:basedOn w:val="a"/>
    <w:next w:val="a4"/>
    <w:qFormat/>
    <w:rsid w:val="00AC4DFE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AC4DFE"/>
    <w:rPr>
      <w:b/>
      <w:bCs/>
    </w:rPr>
  </w:style>
  <w:style w:type="paragraph" w:styleId="a5">
    <w:name w:val="annotation text"/>
    <w:basedOn w:val="a"/>
    <w:semiHidden/>
    <w:qFormat/>
    <w:rsid w:val="00AC4DFE"/>
  </w:style>
  <w:style w:type="paragraph" w:styleId="a6">
    <w:name w:val="Plain Text"/>
    <w:basedOn w:val="a"/>
    <w:link w:val="Char"/>
    <w:qFormat/>
    <w:rsid w:val="00AC4DFE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AC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AC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AC4DFE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AC4DFE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AC4DFE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AC4DFE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C4DF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C4DFE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uiPriority w:val="39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</Words>
  <Characters>2747</Characters>
  <Application>Microsoft Office Word</Application>
  <DocSecurity>0</DocSecurity>
  <Lines>22</Lines>
  <Paragraphs>6</Paragraphs>
  <ScaleCrop>false</ScaleCrop>
  <Company>微软中国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2024-12-03T06:31:00Z</cp:lastPrinted>
  <dcterms:created xsi:type="dcterms:W3CDTF">2024-12-03T06:32:00Z</dcterms:created>
  <dcterms:modified xsi:type="dcterms:W3CDTF">2024-12-03T06:32:00Z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