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 xml:space="preserve"> 移动护理PDA终端项目</w:t>
      </w:r>
      <w:r>
        <w:rPr>
          <w:rFonts w:hint="eastAsia" w:ascii="黑体" w:hAnsi="黑体" w:eastAsia="黑体"/>
          <w:sz w:val="44"/>
          <w:szCs w:val="44"/>
        </w:rPr>
        <w:t xml:space="preserve">招标文件 </w:t>
      </w:r>
      <w:r>
        <w:rPr>
          <w:rFonts w:ascii="黑体" w:hAnsi="黑体" w:eastAsia="黑体"/>
          <w:sz w:val="44"/>
          <w:szCs w:val="44"/>
        </w:rPr>
        <w:t xml:space="preserve">    </w:t>
      </w:r>
      <w:r>
        <w:rPr>
          <w:rFonts w:hint="eastAsia" w:ascii="黑体" w:hAnsi="黑体" w:eastAsia="黑体"/>
          <w:sz w:val="44"/>
          <w:szCs w:val="44"/>
        </w:rPr>
        <w:t xml:space="preserve">   （第一次）</w:t>
      </w:r>
    </w:p>
    <w:p>
      <w:pPr>
        <w:rPr>
          <w:sz w:val="24"/>
          <w:szCs w:val="24"/>
        </w:rPr>
      </w:pPr>
    </w:p>
    <w:p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</w:t>
      </w:r>
      <w:r>
        <w:rPr>
          <w:sz w:val="24"/>
          <w:szCs w:val="24"/>
        </w:rPr>
        <w:t>: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移动护理PDA终端采购项目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111150</w:t>
      </w:r>
      <w:r>
        <w:rPr>
          <w:rFonts w:hint="eastAsia"/>
          <w:sz w:val="24"/>
          <w:szCs w:val="24"/>
        </w:rPr>
        <w:t>元</w:t>
      </w:r>
    </w:p>
    <w:tbl>
      <w:tblPr>
        <w:tblStyle w:val="10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护理部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eastAsiaTheme="majorEastAsia"/>
                <w:sz w:val="24"/>
                <w:szCs w:val="24"/>
              </w:rPr>
              <w:t>移动护理PDA终端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111150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50%，六个月后，如没有出现质量问题，再支付总金额的40%，余款10%在验收合格满  （</w:t>
      </w:r>
      <w:r>
        <w:rPr>
          <w:rFonts w:hint="eastAsia" w:ascii="Tahoma" w:hAnsi="Tahom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四、交货时间：自合同签订之日起30天内安装调试完毕。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 w:cs="宋体"/>
          <w:color w:val="000000"/>
          <w:kern w:val="0"/>
          <w:sz w:val="24"/>
          <w:szCs w:val="24"/>
        </w:rPr>
        <w:t>竞争性议价，现场需二次议价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4、基本账户信息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</w:rPr>
        <w:t>、</w:t>
      </w:r>
      <w:r>
        <w:rPr>
          <w:rFonts w:hint="eastAsia"/>
          <w:sz w:val="24"/>
          <w:szCs w:val="24"/>
        </w:rPr>
        <w:t>产品通过3C认证、型号核准证书、入网证书、IP67报告、外观专利、整机和底座抗UV证明、医护系统软件著作权证书</w:t>
      </w:r>
    </w:p>
    <w:p>
      <w:pPr>
        <w:numPr>
          <w:ilvl w:val="0"/>
          <w:numId w:val="1"/>
        </w:numPr>
        <w:spacing w:line="520" w:lineRule="exact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采购需求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：</w:t>
      </w:r>
    </w:p>
    <w:tbl>
      <w:tblPr>
        <w:tblStyle w:val="10"/>
        <w:tblW w:w="9924" w:type="dxa"/>
        <w:tblInd w:w="-318" w:type="dxa"/>
        <w:tblBorders>
          <w:top w:val="single" w:color="000000" w:sz="4" w:space="0"/>
          <w:left w:val="single" w:color="000000" w:sz="8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7634"/>
      </w:tblGrid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操作系统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 xml:space="preserve">≥Android P(9)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医护定制OS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操作系统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，需提供界面截图证明以及软件著作权证书复印件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处理器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≥2G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Hz主频，高通8</w:t>
            </w:r>
            <w:r>
              <w:rPr>
                <w:rFonts w:ascii="仿宋" w:hAnsi="仿宋" w:eastAsia="仿宋"/>
                <w:sz w:val="24"/>
                <w:szCs w:val="24"/>
              </w:rPr>
              <w:t>核处理器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内存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≥4GB RAM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存储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ascii="仿宋" w:hAnsi="仿宋" w:eastAsia="仿宋"/>
                <w:sz w:val="24"/>
                <w:szCs w:val="24"/>
              </w:rPr>
              <w:t>64GB ROM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▲</w:t>
            </w:r>
            <w:r>
              <w:rPr>
                <w:rFonts w:ascii="仿宋" w:hAnsi="仿宋" w:eastAsia="仿宋"/>
                <w:sz w:val="24"/>
                <w:szCs w:val="24"/>
              </w:rPr>
              <w:t>屏幕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≥5.45英吋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HD+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高清屏,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康宁</w:t>
            </w:r>
            <w:r>
              <w:rPr>
                <w:rFonts w:ascii="仿宋" w:hAnsi="仿宋" w:eastAsia="仿宋"/>
                <w:sz w:val="24"/>
                <w:szCs w:val="24"/>
              </w:rPr>
              <w:t>抗损伤保护玻璃盖板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，支持湿手操作，为便于不同用户使用习惯，屏幕下方具有主页键、返回键、快捷键等三颗实体按键，且屏幕内具备主页键、返回键、多任务键等虚拟按键；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分辨率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≥1440*720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标准电池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电池容量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额定值≥4900mAh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，电池容量典型值≥5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000mAh，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锂电池，加密电芯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支持循环充电防过充设计，为避免后期电池接触不良等问题，电池采用一体化设计，不可拆卸，需提供3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报告中电池容量部分截图证明电池额定值，要求证书与投标型号严格对应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充电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QC3.0快充，2</w:t>
            </w:r>
            <w:r>
              <w:rPr>
                <w:rFonts w:ascii="仿宋" w:hAnsi="仿宋" w:eastAsia="仿宋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小时充满，连续使用时间</w:t>
            </w:r>
            <w:r>
              <w:rPr>
                <w:rFonts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外设接口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ype-C</w:t>
            </w:r>
            <w:r>
              <w:rPr>
                <w:rFonts w:ascii="仿宋" w:hAnsi="仿宋" w:eastAsia="仿宋"/>
                <w:sz w:val="24"/>
                <w:szCs w:val="24"/>
              </w:rPr>
              <w:t>接口，支持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座充和线充；底部有充电触点设计，以匹配座充充电触针，方便随用随充。配备白色圆形快充底座，小巧美观。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尺寸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主机外观尺寸≤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mm*7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mm*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  <w:r>
              <w:rPr>
                <w:rFonts w:ascii="仿宋" w:hAnsi="仿宋" w:eastAsia="仿宋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摄像头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≥1300万像素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，摄像头位于设备背面，方便临床使用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▲</w:t>
            </w:r>
            <w:r>
              <w:rPr>
                <w:rFonts w:ascii="仿宋" w:hAnsi="仿宋" w:eastAsia="仿宋"/>
                <w:sz w:val="24"/>
                <w:szCs w:val="24"/>
              </w:rPr>
              <w:t>手电筒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具备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手电、瞳孔双</w:t>
            </w:r>
            <w:r>
              <w:rPr>
                <w:rFonts w:ascii="仿宋" w:hAnsi="仿宋" w:eastAsia="仿宋"/>
                <w:sz w:val="24"/>
                <w:szCs w:val="24"/>
              </w:rPr>
              <w:t>手电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功能，要求一个实体按键可实现照明及瞳孔检查两项功能，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开机且息屏状态下仍可使用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传感器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GPS、地磁传感器、</w:t>
            </w:r>
            <w:r>
              <w:rPr>
                <w:rFonts w:ascii="仿宋" w:hAnsi="仿宋" w:eastAsia="仿宋"/>
                <w:sz w:val="24"/>
                <w:szCs w:val="24"/>
              </w:rPr>
              <w:t>重力传感器G-sensor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、光感传感器、距离传感器、陀螺仪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条码识别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集成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一线品牌</w:t>
            </w:r>
            <w:r>
              <w:rPr>
                <w:rFonts w:ascii="仿宋" w:hAnsi="仿宋" w:eastAsia="仿宋"/>
                <w:sz w:val="24"/>
                <w:szCs w:val="24"/>
              </w:rPr>
              <w:t>一维/二维条码扫描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引擎，白色补光灯，激光瞄准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扫描设置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条码设置、扫描设置开放设置菜单，需提供界面截图证明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无线局域网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Wi-Fi支持</w:t>
            </w:r>
            <w:r>
              <w:rPr>
                <w:rFonts w:ascii="仿宋" w:hAnsi="仿宋" w:eastAsia="仿宋"/>
                <w:sz w:val="24"/>
                <w:szCs w:val="24"/>
              </w:rPr>
              <w:t>802.11a/b/g/n/ac，支持2.4G及5G频段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，支持频段包括：</w:t>
            </w:r>
            <w:r>
              <w:rPr>
                <w:rFonts w:ascii="仿宋" w:hAnsi="仿宋" w:eastAsia="仿宋"/>
                <w:sz w:val="24"/>
                <w:szCs w:val="24"/>
              </w:rPr>
              <w:t>5725-5850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</w:rPr>
              <w:t>Hz 5150-5350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</w:rPr>
              <w:t>Hz 2400-2483.5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</w:rPr>
              <w:t>Hz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需提供型号核准证书复印件，要求证书与投标型号严格对应，单款单证，不得使用系列产品认证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支持制式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GSM/TD-SCDMA/WCDMA/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cdma2000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/TD-LTE/LTE FDD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需提供支持上述制式的入网认证证书和型号核准证书复印件，要求证书与投标型号严格对应，单款单证，不得使用系列产品认证以作证明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通信频段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890-915M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1710-1750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Hz/1880-1900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2010-2025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Hz/1940-1965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909-915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Hz/824-835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Hz/1880-1915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2300-2370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2555-2655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Hz/1920-1940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1940-1965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1710-1780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909-915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824-835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Hz/5725-5850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5150-5350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 2400-2483.5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Hz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需提供支持上述频段的入网认证证书和型号核准证书复印件，要求证书与投标型号严格对应，单款单证，不得使用系列产品认证以作证明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Wi-Fi漫游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Wi-Fi网络切换强度、连接速度可进行策略调整，需提供界面截图证明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蓝牙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／NFC／RFID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不低于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Bluetooth 4.2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，支持NFC、RFID功能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材质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抑菌材料，可耐受医院常用消毒剂（酒精、洗必泰、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紫外线、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施康、过氧化氢、聚维酮碘等）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，整机及底座使用抗UV材料，支持紫外线消毒，需提供第三方抗U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证明复印件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辅助功能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桌面悬浮按键，支持单扫、连续扫描、双手电控制、自定义按键功能，需提供界面截图证明并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自定义按键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实体和虚拟按键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自定义（含PTT按键）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跌落规格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可承受多次1.5米的跌落冲击, 1000次0.5米滚动</w:t>
            </w:r>
          </w:p>
        </w:tc>
      </w:tr>
      <w:tr>
        <w:tblPrEx>
          <w:tblBorders>
            <w:top w:val="single" w:color="000000" w:sz="4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290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防护等级</w:t>
            </w:r>
          </w:p>
        </w:tc>
        <w:tc>
          <w:tcPr>
            <w:tcW w:w="7634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IP</w:t>
            </w:r>
            <w:r>
              <w:rPr>
                <w:rFonts w:ascii="仿宋" w:hAnsi="仿宋" w:eastAsia="仿宋"/>
                <w:sz w:val="24"/>
                <w:szCs w:val="24"/>
              </w:rPr>
              <w:t>67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，需提供符合GB/</w:t>
            </w:r>
            <w:r>
              <w:rPr>
                <w:rFonts w:ascii="仿宋" w:hAnsi="仿宋" w:eastAsia="仿宋"/>
                <w:sz w:val="24"/>
                <w:szCs w:val="24"/>
              </w:rPr>
              <w:t>T4208-2017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标准防水防尘检测报告复印件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（1）投标人所提供的材料或者填写的内容必须真实、可靠，如有虚假或隐瞒，一经查实将导致投标被拒绝，并按照《中华人民共和国政府采购法》第七十七条第一款“提供虚假材料谋取中标、成交的”进行处罚，给采购人造成损失的应承担赔偿责任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（2）若标▲项，全部未实质性响应或全部负偏离的，则投标无效。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八、投标文件编制要求：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1、投标文件必须采用装订成册，一式三份（一份正本，两份副本）。投标文件制作格式见附件1。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1、投标截止及开标时间：2024年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2、开标地点：浏阳市人民医院中央区四楼二会议室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联系电话：采购办  李女士：0731-83620086  宋先生：0731-83605784     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sz w:val="24"/>
          <w:szCs w:val="24"/>
        </w:rPr>
        <w:t>12-9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/>
    <w:p>
      <w:pPr>
        <w:pStyle w:val="2"/>
      </w:pPr>
    </w:p>
    <w:p/>
    <w:p>
      <w:pPr>
        <w:pStyle w:val="2"/>
      </w:pPr>
    </w:p>
    <w:p/>
    <w:p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hint="eastAsia" w:ascii="宋体" w:hAnsi="宋体" w:cs="宋体"/>
          <w:b/>
          <w:sz w:val="28"/>
          <w:szCs w:val="24"/>
        </w:rPr>
        <w:t>附件1：投标文件制作格式</w:t>
      </w:r>
    </w:p>
    <w:p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312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pStyle w:val="6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pStyle w:val="6"/>
        <w:ind w:firstLine="1827" w:firstLineChars="650"/>
        <w:rPr>
          <w:rFonts w:hAnsi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>投标单位：</w:t>
      </w:r>
      <w:r>
        <w:rPr>
          <w:rFonts w:hint="eastAsia" w:hAnsi="宋体" w:eastAsia="宋体" w:cs="仿宋"/>
          <w:b/>
          <w:kern w:val="0"/>
          <w:sz w:val="28"/>
          <w:szCs w:val="28"/>
        </w:rPr>
        <w:t>________________</w:t>
      </w:r>
      <w:r>
        <w:rPr>
          <w:rFonts w:hint="eastAsia" w:hAnsi="宋体" w:cs="仿宋"/>
          <w:b/>
          <w:kern w:val="0"/>
          <w:sz w:val="28"/>
          <w:szCs w:val="28"/>
        </w:rPr>
        <w:t>（公章）</w:t>
      </w:r>
    </w:p>
    <w:p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企业法人营业执照注册号：________________</w:t>
      </w:r>
    </w:p>
    <w:p>
      <w:pPr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投标人或委托人:：________________（现场签名）</w:t>
      </w:r>
    </w:p>
    <w:p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投标人或委托人联系电话：____________（现场手签）</w:t>
      </w:r>
    </w:p>
    <w:p>
      <w:pPr>
        <w:ind w:firstLine="1827" w:firstLineChars="65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投标日期：________________（现场手签）</w:t>
      </w: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>
      <w:pPr>
        <w:adjustRightInd w:val="0"/>
        <w:snapToGrid w:val="0"/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 w:cs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法定代表人授权书(委托代理人参加开标)（彩印）</w:t>
      </w:r>
    </w:p>
    <w:p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numPr>
          <w:ilvl w:val="0"/>
          <w:numId w:val="2"/>
        </w:numPr>
        <w:spacing w:line="600" w:lineRule="exact"/>
        <w:jc w:val="left"/>
        <w:rPr>
          <w:rFonts w:hint="eastAsia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pStyle w:val="15"/>
        <w:ind w:firstLine="480"/>
        <w:rPr>
          <w:rFonts w:hint="eastAsia"/>
          <w:sz w:val="24"/>
        </w:rPr>
      </w:pPr>
    </w:p>
    <w:p>
      <w:pPr>
        <w:pStyle w:val="15"/>
        <w:numPr>
          <w:ilvl w:val="0"/>
          <w:numId w:val="2"/>
        </w:numPr>
        <w:ind w:firstLineChars="0"/>
        <w:rPr>
          <w:rFonts w:hint="eastAsia"/>
          <w:sz w:val="24"/>
        </w:rPr>
      </w:pPr>
      <w:r>
        <w:rPr>
          <w:rFonts w:hint="eastAsia" w:ascii="Calibri" w:hAnsi="Calibri"/>
          <w:sz w:val="24"/>
        </w:rPr>
        <w:t>产品3C认证、型号核准证书、入网证书、IP67报告、外观专利、整机和底座抗UV证明、医护系统软件著作权证书</w:t>
      </w:r>
    </w:p>
    <w:p>
      <w:pPr>
        <w:spacing w:line="600" w:lineRule="exact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pStyle w:val="2"/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</w:p>
    <w:p>
      <w:pPr>
        <w:pStyle w:val="2"/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10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napToGrid w:val="0"/>
        <w:spacing w:line="480" w:lineRule="auto"/>
        <w:rPr>
          <w:rFonts w:ascii="宋体" w:hAnsi="宋体" w:cs="仿宋"/>
          <w:sz w:val="24"/>
        </w:rPr>
      </w:pPr>
    </w:p>
    <w:p>
      <w:pPr>
        <w:snapToGrid w:val="0"/>
        <w:rPr>
          <w:rFonts w:ascii="宋体" w:hAnsi="宋体" w:cs="仿宋"/>
          <w:sz w:val="24"/>
        </w:rPr>
      </w:pPr>
    </w:p>
    <w:p>
      <w:pPr>
        <w:snapToGrid w:val="0"/>
        <w:rPr>
          <w:rFonts w:ascii="宋体" w:hAnsi="宋体" w:cs="仿宋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hint="eastAsia" w:ascii="宋体" w:hAnsi="宋体" w:cs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Style w:val="10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adjustRightInd w:val="0"/>
        <w:snapToGrid w:val="0"/>
        <w:spacing w:line="300" w:lineRule="exact"/>
        <w:ind w:firstLine="710" w:firstLineChars="296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供应商（盖单位章）：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法定代表人或其委托代理人签字：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日期：年月日</w:t>
      </w: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pStyle w:val="2"/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pStyle w:val="2"/>
        <w:rPr>
          <w:rFonts w:ascii="宋体" w:hAnsi="宋体" w:cs="宋体"/>
          <w:b/>
          <w:sz w:val="24"/>
        </w:rPr>
      </w:pPr>
    </w:p>
    <w:p/>
    <w:p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技术响应与偏离表（提供投标产品技术参数佐证资料）</w:t>
      </w: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spacing w:line="600" w:lineRule="exact"/>
        <w:rPr>
          <w:rFonts w:ascii="宋体" w:hAnsi="宋体" w:cs="仿宋"/>
          <w:b/>
          <w:sz w:val="24"/>
        </w:rPr>
      </w:pPr>
    </w:p>
    <w:p>
      <w:pPr>
        <w:spacing w:line="600" w:lineRule="exact"/>
        <w:rPr>
          <w:rFonts w:ascii="宋体" w:hAnsi="宋体" w:cs="仿宋"/>
          <w:b/>
          <w:sz w:val="24"/>
        </w:rPr>
      </w:pPr>
    </w:p>
    <w:p>
      <w:pPr>
        <w:spacing w:line="600" w:lineRule="exact"/>
        <w:rPr>
          <w:rFonts w:ascii="宋体" w:hAnsi="宋体" w:cs="仿宋"/>
          <w:b/>
          <w:sz w:val="24"/>
        </w:rPr>
      </w:pPr>
    </w:p>
    <w:p>
      <w:pPr>
        <w:spacing w:line="600" w:lineRule="exact"/>
        <w:rPr>
          <w:rFonts w:ascii="宋体" w:hAnsi="宋体" w:cs="仿宋"/>
          <w:b/>
          <w:sz w:val="24"/>
        </w:rPr>
      </w:pPr>
    </w:p>
    <w:p>
      <w:pPr>
        <w:pStyle w:val="2"/>
      </w:pPr>
    </w:p>
    <w:p/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仿宋"/>
          <w:b/>
          <w:sz w:val="24"/>
          <w:szCs w:val="24"/>
        </w:rPr>
      </w:pPr>
    </w:p>
    <w:p>
      <w:pPr>
        <w:pStyle w:val="15"/>
        <w:ind w:firstLine="482"/>
        <w:rPr>
          <w:rFonts w:hint="eastAsia"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  <w:lang w:val="en-US" w:eastAsia="zh-CN"/>
        </w:rPr>
        <w:t>六</w:t>
      </w:r>
      <w:r>
        <w:rPr>
          <w:rFonts w:hint="eastAsia" w:ascii="宋体" w:hAnsi="宋体" w:cs="仿宋"/>
          <w:b/>
          <w:sz w:val="24"/>
        </w:rPr>
        <w:t>、产品3C认证书、型号核准证书、入网证书、IP67报告、外观专利、整机和底座抗UV证明、医护系统软件著作权证书</w:t>
      </w:r>
    </w:p>
    <w:p>
      <w:pPr>
        <w:spacing w:line="600" w:lineRule="exact"/>
        <w:rPr>
          <w:rFonts w:ascii="宋体" w:hAnsi="宋体" w:cs="仿宋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b/>
          <w:sz w:val="24"/>
        </w:rPr>
      </w:pPr>
    </w:p>
    <w:p>
      <w:pPr>
        <w:adjustRightInd w:val="0"/>
        <w:snapToGrid w:val="0"/>
        <w:spacing w:line="360" w:lineRule="auto"/>
        <w:ind w:left="-88" w:leftChars="-42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、供应商认为需要提供的其它资料</w:t>
      </w:r>
    </w:p>
    <w:p>
      <w:pPr>
        <w:rPr>
          <w:rFonts w:ascii="宋体" w:cs="宋体"/>
          <w:b/>
          <w:bCs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</w:pPr>
    <w:r>
      <w:rPr>
        <w:rFonts w:hint="eastAsia"/>
      </w:rPr>
      <w:t>档案编号：</w:t>
    </w:r>
    <w:r>
      <w:t>2024-B-51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6503E"/>
    <w:rsid w:val="00271A77"/>
    <w:rsid w:val="002804E6"/>
    <w:rsid w:val="00291296"/>
    <w:rsid w:val="002C4AFE"/>
    <w:rsid w:val="002E1636"/>
    <w:rsid w:val="002E4AC8"/>
    <w:rsid w:val="003165CD"/>
    <w:rsid w:val="00322E7D"/>
    <w:rsid w:val="003531B6"/>
    <w:rsid w:val="003A0A27"/>
    <w:rsid w:val="003D09A0"/>
    <w:rsid w:val="003D1991"/>
    <w:rsid w:val="003E125C"/>
    <w:rsid w:val="003E20BB"/>
    <w:rsid w:val="003E417B"/>
    <w:rsid w:val="00405F5E"/>
    <w:rsid w:val="00427838"/>
    <w:rsid w:val="00441FA1"/>
    <w:rsid w:val="00455B30"/>
    <w:rsid w:val="004623F3"/>
    <w:rsid w:val="004719D3"/>
    <w:rsid w:val="004A39CE"/>
    <w:rsid w:val="004B0F47"/>
    <w:rsid w:val="004D5A00"/>
    <w:rsid w:val="004E37CA"/>
    <w:rsid w:val="004E6BAE"/>
    <w:rsid w:val="005032B7"/>
    <w:rsid w:val="00504877"/>
    <w:rsid w:val="00511BF6"/>
    <w:rsid w:val="00564637"/>
    <w:rsid w:val="005804BB"/>
    <w:rsid w:val="005B29A9"/>
    <w:rsid w:val="005C04C2"/>
    <w:rsid w:val="005D3504"/>
    <w:rsid w:val="00601B26"/>
    <w:rsid w:val="00616CB5"/>
    <w:rsid w:val="00617EA6"/>
    <w:rsid w:val="00640FCF"/>
    <w:rsid w:val="006739B1"/>
    <w:rsid w:val="00680BAA"/>
    <w:rsid w:val="00685B42"/>
    <w:rsid w:val="006B30FD"/>
    <w:rsid w:val="006D0E51"/>
    <w:rsid w:val="006D77B9"/>
    <w:rsid w:val="00706643"/>
    <w:rsid w:val="00730CF6"/>
    <w:rsid w:val="00740359"/>
    <w:rsid w:val="00745BCC"/>
    <w:rsid w:val="00746A55"/>
    <w:rsid w:val="007509C4"/>
    <w:rsid w:val="00760296"/>
    <w:rsid w:val="00772643"/>
    <w:rsid w:val="00776A72"/>
    <w:rsid w:val="007863F3"/>
    <w:rsid w:val="00793035"/>
    <w:rsid w:val="007A787A"/>
    <w:rsid w:val="007E172F"/>
    <w:rsid w:val="00823DE5"/>
    <w:rsid w:val="00837806"/>
    <w:rsid w:val="008831FF"/>
    <w:rsid w:val="008832B0"/>
    <w:rsid w:val="008905D8"/>
    <w:rsid w:val="008C4202"/>
    <w:rsid w:val="00903385"/>
    <w:rsid w:val="009628FD"/>
    <w:rsid w:val="00997A3E"/>
    <w:rsid w:val="009A23CD"/>
    <w:rsid w:val="009E1594"/>
    <w:rsid w:val="009E739C"/>
    <w:rsid w:val="00A15815"/>
    <w:rsid w:val="00A23344"/>
    <w:rsid w:val="00A305D8"/>
    <w:rsid w:val="00A32A0E"/>
    <w:rsid w:val="00A33C45"/>
    <w:rsid w:val="00A36DFA"/>
    <w:rsid w:val="00A37636"/>
    <w:rsid w:val="00A62D98"/>
    <w:rsid w:val="00A64E70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AF7D92"/>
    <w:rsid w:val="00B02F29"/>
    <w:rsid w:val="00B415EB"/>
    <w:rsid w:val="00B57902"/>
    <w:rsid w:val="00B735B3"/>
    <w:rsid w:val="00B872C4"/>
    <w:rsid w:val="00BA295C"/>
    <w:rsid w:val="00BA672C"/>
    <w:rsid w:val="00BA7957"/>
    <w:rsid w:val="00BB6A5B"/>
    <w:rsid w:val="00BC24BC"/>
    <w:rsid w:val="00BC78E3"/>
    <w:rsid w:val="00BE7F1C"/>
    <w:rsid w:val="00C0436B"/>
    <w:rsid w:val="00C32430"/>
    <w:rsid w:val="00C5287B"/>
    <w:rsid w:val="00C62B8B"/>
    <w:rsid w:val="00C673D6"/>
    <w:rsid w:val="00C80A2A"/>
    <w:rsid w:val="00C86ECE"/>
    <w:rsid w:val="00CC512E"/>
    <w:rsid w:val="00CD01DD"/>
    <w:rsid w:val="00CF32E8"/>
    <w:rsid w:val="00D228B5"/>
    <w:rsid w:val="00D53E7F"/>
    <w:rsid w:val="00D54A54"/>
    <w:rsid w:val="00D823CD"/>
    <w:rsid w:val="00D947C5"/>
    <w:rsid w:val="00DA6347"/>
    <w:rsid w:val="00DD679B"/>
    <w:rsid w:val="00DF08D7"/>
    <w:rsid w:val="00E11A55"/>
    <w:rsid w:val="00E24CF8"/>
    <w:rsid w:val="00E423EF"/>
    <w:rsid w:val="00E52E1B"/>
    <w:rsid w:val="00E80E1F"/>
    <w:rsid w:val="00EA7170"/>
    <w:rsid w:val="00F0615E"/>
    <w:rsid w:val="00F10614"/>
    <w:rsid w:val="00F119EB"/>
    <w:rsid w:val="00F3156B"/>
    <w:rsid w:val="00F6011A"/>
    <w:rsid w:val="00F62705"/>
    <w:rsid w:val="00F66183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05305CA4"/>
    <w:rsid w:val="0E194199"/>
    <w:rsid w:val="17D31417"/>
    <w:rsid w:val="1CBC5821"/>
    <w:rsid w:val="1DA55279"/>
    <w:rsid w:val="1DA578BD"/>
    <w:rsid w:val="1E695536"/>
    <w:rsid w:val="23AC1854"/>
    <w:rsid w:val="24AC5839"/>
    <w:rsid w:val="24B77FD6"/>
    <w:rsid w:val="24E20AC4"/>
    <w:rsid w:val="262A6752"/>
    <w:rsid w:val="2EEB0EE6"/>
    <w:rsid w:val="2FBB34F7"/>
    <w:rsid w:val="316566B3"/>
    <w:rsid w:val="352435BB"/>
    <w:rsid w:val="3D571B6D"/>
    <w:rsid w:val="3D6C4254"/>
    <w:rsid w:val="3E2846CE"/>
    <w:rsid w:val="4066027A"/>
    <w:rsid w:val="45237CB8"/>
    <w:rsid w:val="4600245B"/>
    <w:rsid w:val="474A68C8"/>
    <w:rsid w:val="479245F9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</w:style>
  <w:style w:type="paragraph" w:styleId="6">
    <w:name w:val="Plain Text"/>
    <w:basedOn w:val="1"/>
    <w:link w:val="14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7">
    <w:name w:val="Balloon Text"/>
    <w:basedOn w:val="1"/>
    <w:link w:val="19"/>
    <w:qFormat/>
    <w:uiPriority w:val="0"/>
    <w:rPr>
      <w:rFonts w:ascii="Times New Roman" w:hAnsi="Times New Roman"/>
      <w:sz w:val="18"/>
      <w:szCs w:val="18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脚 字符"/>
    <w:basedOn w:val="11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纯文本 字符"/>
    <w:basedOn w:val="11"/>
    <w:link w:val="6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7">
    <w:name w:val="NormalCharacter"/>
    <w:qFormat/>
    <w:uiPriority w:val="0"/>
  </w:style>
  <w:style w:type="paragraph" w:customStyle="1" w:styleId="18">
    <w:name w:val="null3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9">
    <w:name w:val="批注框文本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20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629</Words>
  <Characters>3589</Characters>
  <Lines>29</Lines>
  <Paragraphs>8</Paragraphs>
  <TotalTime>37</TotalTime>
  <ScaleCrop>false</ScaleCrop>
  <LinksUpToDate>false</LinksUpToDate>
  <CharactersWithSpaces>4210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2024-07-18T02:43:00Z</dcterms:created>
  <dc:creator>Administrator</dc:creator>
  <cp:lastModifiedBy>管理员</cp:lastModifiedBy>
  <dcterms:modified xsi:type="dcterms:W3CDTF">2024-12-11T07:59:32Z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6374807AE3D747BE8734C8119C2998E8_12</vt:lpwstr>
  </property>
</Properties>
</file>