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42" w:rsidRDefault="00422DD1">
      <w:pPr>
        <w:widowControl/>
        <w:jc w:val="center"/>
        <w:rPr>
          <w:rFonts w:ascii="黑体" w:eastAsia="黑体" w:hAnsi="黑体" w:cs="宋体"/>
          <w:kern w:val="0"/>
          <w:sz w:val="44"/>
          <w:szCs w:val="44"/>
        </w:rPr>
      </w:pPr>
      <w:r w:rsidRPr="00422DD1">
        <w:rPr>
          <w:rFonts w:ascii="黑体" w:eastAsia="黑体" w:hAnsi="黑体" w:cs="宋体" w:hint="eastAsia"/>
          <w:kern w:val="0"/>
          <w:sz w:val="44"/>
          <w:szCs w:val="44"/>
        </w:rPr>
        <w:t>全自动免疫组化染色机</w:t>
      </w:r>
      <w:r w:rsidR="00E24CF8">
        <w:rPr>
          <w:rFonts w:ascii="黑体" w:eastAsia="黑体" w:hAnsi="黑体" w:cs="宋体" w:hint="eastAsia"/>
          <w:kern w:val="0"/>
          <w:sz w:val="44"/>
          <w:szCs w:val="44"/>
        </w:rPr>
        <w:t>项目</w:t>
      </w:r>
      <w:r w:rsidR="00E24CF8">
        <w:rPr>
          <w:rFonts w:ascii="黑体" w:eastAsia="黑体" w:hAnsi="黑体" w:hint="eastAsia"/>
          <w:sz w:val="44"/>
          <w:szCs w:val="44"/>
        </w:rPr>
        <w:t>招标文件    （第</w:t>
      </w:r>
      <w:r w:rsidR="00C34E1F">
        <w:rPr>
          <w:rFonts w:ascii="黑体" w:eastAsia="黑体" w:hAnsi="黑体" w:hint="eastAsia"/>
          <w:sz w:val="44"/>
          <w:szCs w:val="44"/>
        </w:rPr>
        <w:t>二</w:t>
      </w:r>
      <w:r w:rsidR="00E24CF8">
        <w:rPr>
          <w:rFonts w:ascii="黑体" w:eastAsia="黑体" w:hAnsi="黑体" w:hint="eastAsia"/>
          <w:sz w:val="44"/>
          <w:szCs w:val="44"/>
        </w:rPr>
        <w:t>次）</w:t>
      </w:r>
    </w:p>
    <w:p w:rsidR="00685B42" w:rsidRDefault="00685B42">
      <w:pPr>
        <w:rPr>
          <w:sz w:val="24"/>
          <w:szCs w:val="24"/>
        </w:rPr>
      </w:pPr>
    </w:p>
    <w:p w:rsidR="00685B42" w:rsidRDefault="00E24CF8">
      <w:pPr>
        <w:widowControl/>
        <w:rPr>
          <w:rFonts w:ascii="宋体" w:hAnsi="宋体" w:cs="宋体"/>
          <w:kern w:val="0"/>
          <w:sz w:val="24"/>
          <w:szCs w:val="24"/>
        </w:rPr>
      </w:pPr>
      <w:r>
        <w:rPr>
          <w:rFonts w:hint="eastAsia"/>
          <w:sz w:val="24"/>
          <w:szCs w:val="24"/>
        </w:rPr>
        <w:t>一、项目名称：</w:t>
      </w:r>
      <w:r w:rsidR="00422DD1" w:rsidRPr="00422DD1">
        <w:rPr>
          <w:rFonts w:hint="eastAsia"/>
          <w:sz w:val="24"/>
          <w:szCs w:val="24"/>
        </w:rPr>
        <w:t>全自动免疫组化染色机</w:t>
      </w:r>
    </w:p>
    <w:p w:rsidR="00685B42" w:rsidRDefault="00E24CF8">
      <w:pPr>
        <w:rPr>
          <w:sz w:val="24"/>
          <w:szCs w:val="24"/>
        </w:rPr>
      </w:pPr>
      <w:r>
        <w:rPr>
          <w:rFonts w:hint="eastAsia"/>
          <w:sz w:val="24"/>
          <w:szCs w:val="24"/>
        </w:rPr>
        <w:t>二、采购预算（最高上限价）：</w:t>
      </w:r>
      <w:r w:rsidR="007C11FC">
        <w:rPr>
          <w:sz w:val="24"/>
          <w:szCs w:val="24"/>
        </w:rPr>
        <w:t>340</w:t>
      </w:r>
      <w:r w:rsidR="00D24B1F">
        <w:rPr>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85B42">
        <w:tc>
          <w:tcPr>
            <w:tcW w:w="1277" w:type="dxa"/>
            <w:vAlign w:val="center"/>
          </w:tcPr>
          <w:p w:rsidR="00685B42" w:rsidRDefault="00E24CF8">
            <w:pPr>
              <w:rPr>
                <w:sz w:val="24"/>
                <w:szCs w:val="24"/>
              </w:rPr>
            </w:pPr>
            <w:r>
              <w:rPr>
                <w:rFonts w:hint="eastAsia"/>
                <w:sz w:val="24"/>
                <w:szCs w:val="24"/>
              </w:rPr>
              <w:t>科室</w:t>
            </w:r>
          </w:p>
        </w:tc>
        <w:tc>
          <w:tcPr>
            <w:tcW w:w="2693" w:type="dxa"/>
            <w:vAlign w:val="center"/>
          </w:tcPr>
          <w:p w:rsidR="00685B42" w:rsidRDefault="00E24CF8">
            <w:pPr>
              <w:rPr>
                <w:sz w:val="24"/>
                <w:szCs w:val="24"/>
              </w:rPr>
            </w:pPr>
            <w:r>
              <w:rPr>
                <w:rFonts w:hint="eastAsia"/>
                <w:sz w:val="24"/>
                <w:szCs w:val="24"/>
              </w:rPr>
              <w:t>项目名称</w:t>
            </w:r>
          </w:p>
        </w:tc>
        <w:tc>
          <w:tcPr>
            <w:tcW w:w="992" w:type="dxa"/>
            <w:vAlign w:val="center"/>
          </w:tcPr>
          <w:p w:rsidR="00685B42" w:rsidRDefault="00E24CF8">
            <w:pPr>
              <w:rPr>
                <w:sz w:val="24"/>
                <w:szCs w:val="24"/>
              </w:rPr>
            </w:pPr>
            <w:r>
              <w:rPr>
                <w:rFonts w:hint="eastAsia"/>
                <w:sz w:val="24"/>
                <w:szCs w:val="24"/>
              </w:rPr>
              <w:t>数量</w:t>
            </w:r>
          </w:p>
        </w:tc>
        <w:tc>
          <w:tcPr>
            <w:tcW w:w="1276" w:type="dxa"/>
            <w:vAlign w:val="center"/>
          </w:tcPr>
          <w:p w:rsidR="00685B42" w:rsidRDefault="00E24CF8">
            <w:pPr>
              <w:rPr>
                <w:sz w:val="24"/>
                <w:szCs w:val="24"/>
              </w:rPr>
            </w:pPr>
            <w:r>
              <w:rPr>
                <w:rFonts w:hint="eastAsia"/>
                <w:sz w:val="24"/>
                <w:szCs w:val="24"/>
              </w:rPr>
              <w:t>计量单位</w:t>
            </w:r>
          </w:p>
        </w:tc>
        <w:tc>
          <w:tcPr>
            <w:tcW w:w="1417" w:type="dxa"/>
            <w:vAlign w:val="center"/>
          </w:tcPr>
          <w:p w:rsidR="00685B42" w:rsidRDefault="00E24CF8">
            <w:pPr>
              <w:rPr>
                <w:sz w:val="24"/>
                <w:szCs w:val="24"/>
              </w:rPr>
            </w:pPr>
            <w:r>
              <w:rPr>
                <w:rFonts w:hint="eastAsia"/>
                <w:sz w:val="24"/>
                <w:szCs w:val="24"/>
              </w:rPr>
              <w:t>单价（元）</w:t>
            </w:r>
          </w:p>
        </w:tc>
        <w:tc>
          <w:tcPr>
            <w:tcW w:w="1418" w:type="dxa"/>
            <w:vAlign w:val="center"/>
          </w:tcPr>
          <w:p w:rsidR="00685B42" w:rsidRDefault="00E24CF8">
            <w:pPr>
              <w:rPr>
                <w:sz w:val="24"/>
                <w:szCs w:val="24"/>
              </w:rPr>
            </w:pPr>
            <w:r>
              <w:rPr>
                <w:rFonts w:hint="eastAsia"/>
                <w:sz w:val="24"/>
                <w:szCs w:val="24"/>
              </w:rPr>
              <w:t>金额（元）</w:t>
            </w:r>
          </w:p>
        </w:tc>
      </w:tr>
      <w:tr w:rsidR="00685B42">
        <w:tc>
          <w:tcPr>
            <w:tcW w:w="1277" w:type="dxa"/>
            <w:vAlign w:val="center"/>
          </w:tcPr>
          <w:p w:rsidR="00685B42" w:rsidRDefault="007C11FC">
            <w:pPr>
              <w:rPr>
                <w:sz w:val="24"/>
                <w:szCs w:val="24"/>
              </w:rPr>
            </w:pPr>
            <w:r>
              <w:rPr>
                <w:rFonts w:hint="eastAsia"/>
                <w:sz w:val="24"/>
                <w:szCs w:val="24"/>
              </w:rPr>
              <w:t>病理科</w:t>
            </w:r>
          </w:p>
        </w:tc>
        <w:tc>
          <w:tcPr>
            <w:tcW w:w="2693" w:type="dxa"/>
            <w:vAlign w:val="center"/>
          </w:tcPr>
          <w:p w:rsidR="00685B42" w:rsidRDefault="007C11FC">
            <w:pPr>
              <w:rPr>
                <w:rFonts w:asciiTheme="majorEastAsia" w:eastAsiaTheme="majorEastAsia" w:hAnsiTheme="majorEastAsia"/>
                <w:sz w:val="24"/>
                <w:szCs w:val="24"/>
              </w:rPr>
            </w:pPr>
            <w:r w:rsidRPr="007C11FC">
              <w:rPr>
                <w:rFonts w:eastAsiaTheme="majorEastAsia" w:hint="eastAsia"/>
                <w:sz w:val="24"/>
                <w:szCs w:val="24"/>
              </w:rPr>
              <w:t>全自动免疫组化染色机</w:t>
            </w:r>
          </w:p>
        </w:tc>
        <w:tc>
          <w:tcPr>
            <w:tcW w:w="992" w:type="dxa"/>
            <w:vAlign w:val="center"/>
          </w:tcPr>
          <w:p w:rsidR="00685B42" w:rsidRDefault="00E24CF8">
            <w:pPr>
              <w:rPr>
                <w:sz w:val="24"/>
                <w:szCs w:val="24"/>
              </w:rPr>
            </w:pPr>
            <w:r>
              <w:rPr>
                <w:rFonts w:hint="eastAsia"/>
                <w:sz w:val="24"/>
                <w:szCs w:val="24"/>
              </w:rPr>
              <w:t>1</w:t>
            </w:r>
          </w:p>
        </w:tc>
        <w:tc>
          <w:tcPr>
            <w:tcW w:w="1276" w:type="dxa"/>
            <w:vAlign w:val="center"/>
          </w:tcPr>
          <w:p w:rsidR="00685B42" w:rsidRDefault="00807A5B">
            <w:pPr>
              <w:rPr>
                <w:sz w:val="24"/>
                <w:szCs w:val="24"/>
              </w:rPr>
            </w:pPr>
            <w:r>
              <w:rPr>
                <w:rFonts w:hint="eastAsia"/>
                <w:sz w:val="24"/>
                <w:szCs w:val="24"/>
              </w:rPr>
              <w:t>套</w:t>
            </w:r>
          </w:p>
        </w:tc>
        <w:tc>
          <w:tcPr>
            <w:tcW w:w="1417" w:type="dxa"/>
            <w:vAlign w:val="center"/>
          </w:tcPr>
          <w:p w:rsidR="00685B42" w:rsidRDefault="007C11FC" w:rsidP="009E1594">
            <w:pPr>
              <w:rPr>
                <w:sz w:val="24"/>
                <w:szCs w:val="24"/>
              </w:rPr>
            </w:pPr>
            <w:r>
              <w:rPr>
                <w:sz w:val="24"/>
                <w:szCs w:val="24"/>
              </w:rPr>
              <w:t>340000</w:t>
            </w:r>
          </w:p>
        </w:tc>
        <w:tc>
          <w:tcPr>
            <w:tcW w:w="1418" w:type="dxa"/>
            <w:vAlign w:val="center"/>
          </w:tcPr>
          <w:p w:rsidR="00685B42" w:rsidRDefault="007C11FC" w:rsidP="009E1594">
            <w:pPr>
              <w:rPr>
                <w:sz w:val="24"/>
                <w:szCs w:val="24"/>
              </w:rPr>
            </w:pPr>
            <w:r>
              <w:rPr>
                <w:sz w:val="24"/>
                <w:szCs w:val="24"/>
              </w:rPr>
              <w:t>340000</w:t>
            </w:r>
          </w:p>
        </w:tc>
      </w:tr>
    </w:tbl>
    <w:p w:rsidR="00685B42" w:rsidRDefault="00685B4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ascii="Tahoma" w:hAnsi="Tahoma" w:hint="eastAsia"/>
          <w:kern w:val="0"/>
          <w:sz w:val="24"/>
          <w:szCs w:val="24"/>
          <w:u w:val="single"/>
        </w:rPr>
        <w:t>乙方提供产品质保期的年限</w:t>
      </w:r>
      <w:r>
        <w:rPr>
          <w:rFonts w:hint="eastAsia"/>
          <w:sz w:val="24"/>
          <w:szCs w:val="24"/>
        </w:rPr>
        <w:t>）年后付清。</w:t>
      </w:r>
    </w:p>
    <w:p w:rsidR="00685B42" w:rsidRDefault="00685B42">
      <w:pPr>
        <w:rPr>
          <w:sz w:val="24"/>
          <w:szCs w:val="24"/>
        </w:rPr>
      </w:pPr>
    </w:p>
    <w:p w:rsidR="00685B42" w:rsidRDefault="00E24CF8">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685B42" w:rsidRDefault="00685B42">
      <w:pPr>
        <w:rPr>
          <w:sz w:val="24"/>
          <w:szCs w:val="24"/>
        </w:rPr>
      </w:pPr>
    </w:p>
    <w:p w:rsidR="00685B42" w:rsidRDefault="00E24CF8" w:rsidP="00D24B1F">
      <w:pPr>
        <w:tabs>
          <w:tab w:val="right" w:pos="8306"/>
        </w:tabs>
        <w:rPr>
          <w:sz w:val="24"/>
          <w:szCs w:val="24"/>
        </w:rPr>
      </w:pPr>
      <w:r>
        <w:rPr>
          <w:rFonts w:hint="eastAsia"/>
          <w:sz w:val="24"/>
          <w:szCs w:val="24"/>
        </w:rPr>
        <w:t>五、评标办法：</w:t>
      </w:r>
      <w:r>
        <w:rPr>
          <w:rFonts w:hAnsi="宋体" w:cs="宋体" w:hint="eastAsia"/>
          <w:color w:val="000000"/>
          <w:kern w:val="0"/>
          <w:sz w:val="24"/>
          <w:szCs w:val="24"/>
        </w:rPr>
        <w:t>竞争性议价，现场需二次议价</w:t>
      </w:r>
      <w:r w:rsidR="00D24B1F">
        <w:rPr>
          <w:rFonts w:hAnsi="宋体" w:cs="宋体"/>
          <w:color w:val="000000"/>
          <w:kern w:val="0"/>
          <w:sz w:val="24"/>
          <w:szCs w:val="24"/>
        </w:rPr>
        <w:tab/>
      </w:r>
    </w:p>
    <w:p w:rsidR="00685B42" w:rsidRDefault="00685B42">
      <w:pPr>
        <w:rPr>
          <w:sz w:val="24"/>
          <w:szCs w:val="24"/>
        </w:rPr>
      </w:pPr>
    </w:p>
    <w:p w:rsidR="00685B42" w:rsidRDefault="00E24CF8">
      <w:pPr>
        <w:rPr>
          <w:sz w:val="24"/>
          <w:szCs w:val="24"/>
        </w:rPr>
      </w:pPr>
      <w:r>
        <w:rPr>
          <w:rFonts w:hint="eastAsia"/>
          <w:sz w:val="24"/>
          <w:szCs w:val="24"/>
        </w:rPr>
        <w:t>六、投标人的资格要求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Default="00E24CF8">
      <w:pPr>
        <w:rPr>
          <w:sz w:val="24"/>
          <w:szCs w:val="24"/>
        </w:rPr>
      </w:pPr>
      <w:r>
        <w:rPr>
          <w:rFonts w:hint="eastAsia"/>
          <w:sz w:val="24"/>
          <w:szCs w:val="24"/>
        </w:rPr>
        <w:t>3</w:t>
      </w:r>
      <w:r>
        <w:rPr>
          <w:rFonts w:hint="eastAsia"/>
          <w:sz w:val="24"/>
          <w:szCs w:val="24"/>
        </w:rPr>
        <w:t>、法定代表人授权委托书（如有）</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w:t>
      </w:r>
      <w:r w:rsidR="001030AB">
        <w:rPr>
          <w:rFonts w:hint="eastAsia"/>
          <w:sz w:val="24"/>
          <w:szCs w:val="24"/>
        </w:rPr>
        <w:t>、“医疗器械经营许可证”</w:t>
      </w:r>
      <w:r>
        <w:rPr>
          <w:rFonts w:hint="eastAsia"/>
          <w:sz w:val="24"/>
          <w:szCs w:val="24"/>
        </w:rPr>
        <w:t>及国家药监部门颁发的“医疗器械产品注册证”或“医疗器械生产备案凭证”）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685B42" w:rsidRDefault="00685B42">
      <w:pPr>
        <w:rPr>
          <w:sz w:val="24"/>
          <w:szCs w:val="24"/>
        </w:rPr>
      </w:pPr>
    </w:p>
    <w:p w:rsidR="00685B42" w:rsidRPr="000766F8" w:rsidRDefault="00E24CF8" w:rsidP="000766F8">
      <w:pPr>
        <w:numPr>
          <w:ilvl w:val="0"/>
          <w:numId w:val="1"/>
        </w:numPr>
        <w:spacing w:line="520" w:lineRule="exact"/>
        <w:rPr>
          <w:rFonts w:asciiTheme="minorEastAsia" w:eastAsiaTheme="minorEastAsia" w:hAnsiTheme="minorEastAsia"/>
          <w:color w:val="000000"/>
          <w:sz w:val="24"/>
          <w:szCs w:val="24"/>
        </w:rPr>
      </w:pPr>
      <w:r w:rsidRPr="000766F8">
        <w:rPr>
          <w:rFonts w:asciiTheme="minorEastAsia" w:eastAsiaTheme="minorEastAsia" w:hAnsiTheme="minorEastAsia" w:hint="eastAsia"/>
          <w:sz w:val="24"/>
          <w:szCs w:val="24"/>
        </w:rPr>
        <w:t>采购需求</w:t>
      </w:r>
      <w:r w:rsidRPr="000766F8">
        <w:rPr>
          <w:rFonts w:asciiTheme="minorEastAsia" w:eastAsiaTheme="minorEastAsia" w:hAnsiTheme="minorEastAsia" w:hint="eastAsia"/>
          <w:color w:val="000000"/>
          <w:sz w:val="24"/>
          <w:szCs w:val="24"/>
        </w:rPr>
        <w:t>：</w:t>
      </w:r>
    </w:p>
    <w:p w:rsidR="00125617" w:rsidRDefault="00125617" w:rsidP="00125617">
      <w:pPr>
        <w:pStyle w:val="2"/>
        <w:numPr>
          <w:ilvl w:val="0"/>
          <w:numId w:val="6"/>
        </w:numPr>
        <w:spacing w:after="0"/>
        <w:ind w:leftChars="0"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参数</w:t>
      </w:r>
      <w:r>
        <w:rPr>
          <w:rFonts w:asciiTheme="minorEastAsia" w:eastAsiaTheme="minorEastAsia" w:hAnsiTheme="minorEastAsia"/>
          <w:sz w:val="24"/>
          <w:szCs w:val="24"/>
        </w:rPr>
        <w:t>要求</w:t>
      </w:r>
    </w:p>
    <w:tbl>
      <w:tblPr>
        <w:tblStyle w:val="ab"/>
        <w:tblW w:w="0" w:type="auto"/>
        <w:tblLook w:val="04A0"/>
      </w:tblPr>
      <w:tblGrid>
        <w:gridCol w:w="959"/>
        <w:gridCol w:w="7563"/>
      </w:tblGrid>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序号</w:t>
            </w:r>
          </w:p>
        </w:tc>
        <w:tc>
          <w:tcPr>
            <w:tcW w:w="7563" w:type="dxa"/>
            <w:noWrap/>
            <w:hideMark/>
          </w:tcPr>
          <w:p w:rsidR="00F12162" w:rsidRPr="00DF50E3" w:rsidRDefault="00F12162" w:rsidP="00FA337E">
            <w:pPr>
              <w:jc w:val="center"/>
              <w:rPr>
                <w:sz w:val="24"/>
              </w:rPr>
            </w:pPr>
            <w:r w:rsidRPr="00DF50E3">
              <w:rPr>
                <w:rFonts w:hint="eastAsia"/>
                <w:sz w:val="24"/>
              </w:rPr>
              <w:t>技术参数</w:t>
            </w:r>
          </w:p>
        </w:tc>
      </w:tr>
      <w:tr w:rsidR="00F12162" w:rsidRPr="00DF50E3" w:rsidTr="00FA337E">
        <w:trPr>
          <w:trHeight w:val="575"/>
        </w:trPr>
        <w:tc>
          <w:tcPr>
            <w:tcW w:w="959" w:type="dxa"/>
            <w:noWrap/>
            <w:hideMark/>
          </w:tcPr>
          <w:p w:rsidR="00F12162" w:rsidRPr="00DF50E3" w:rsidRDefault="00F12162" w:rsidP="00FA337E">
            <w:pPr>
              <w:jc w:val="center"/>
              <w:rPr>
                <w:sz w:val="24"/>
              </w:rPr>
            </w:pPr>
            <w:r w:rsidRPr="00DF50E3">
              <w:rPr>
                <w:rFonts w:hint="eastAsia"/>
                <w:sz w:val="24"/>
              </w:rPr>
              <w:t>1</w:t>
            </w:r>
          </w:p>
        </w:tc>
        <w:tc>
          <w:tcPr>
            <w:tcW w:w="7563" w:type="dxa"/>
            <w:noWrap/>
            <w:hideMark/>
          </w:tcPr>
          <w:p w:rsidR="00F12162" w:rsidRPr="00DF50E3" w:rsidRDefault="00F12162" w:rsidP="00FA337E">
            <w:pPr>
              <w:rPr>
                <w:sz w:val="24"/>
              </w:rPr>
            </w:pPr>
            <w:r w:rsidRPr="00DF50E3">
              <w:rPr>
                <w:rFonts w:hint="eastAsia"/>
                <w:sz w:val="24"/>
              </w:rPr>
              <w:t>用于病理组织标本的免疫组织化学和原位杂交检测</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2</w:t>
            </w:r>
          </w:p>
        </w:tc>
        <w:tc>
          <w:tcPr>
            <w:tcW w:w="7563" w:type="dxa"/>
            <w:noWrap/>
            <w:hideMark/>
          </w:tcPr>
          <w:p w:rsidR="00F12162" w:rsidRPr="00DF50E3" w:rsidRDefault="00F12162" w:rsidP="00FA337E">
            <w:pPr>
              <w:rPr>
                <w:sz w:val="24"/>
              </w:rPr>
            </w:pPr>
            <w:r w:rsidRPr="00DF50E3">
              <w:rPr>
                <w:rFonts w:hint="eastAsia"/>
                <w:sz w:val="24"/>
              </w:rPr>
              <w:t>在同一台仪器上全自动完成烤片、脱腊、抗原修复、染色到复染的全过程，中途无需额外人工操作</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3</w:t>
            </w:r>
          </w:p>
        </w:tc>
        <w:tc>
          <w:tcPr>
            <w:tcW w:w="7563" w:type="dxa"/>
            <w:noWrap/>
            <w:hideMark/>
          </w:tcPr>
          <w:p w:rsidR="00F12162" w:rsidRPr="00DF50E3" w:rsidRDefault="00F12162" w:rsidP="00FA337E">
            <w:pPr>
              <w:rPr>
                <w:sz w:val="24"/>
              </w:rPr>
            </w:pPr>
            <w:r w:rsidRPr="00DF50E3">
              <w:rPr>
                <w:rFonts w:hint="eastAsia"/>
                <w:sz w:val="24"/>
              </w:rPr>
              <w:t>在同一台仪器上全自动完成免疫组化染色、双色免疫组化染色、免疫荧光、原位杂交、银染原位杂交等多种染色</w:t>
            </w:r>
          </w:p>
        </w:tc>
      </w:tr>
      <w:tr w:rsidR="00F12162" w:rsidRPr="00DF50E3" w:rsidTr="00FA337E">
        <w:trPr>
          <w:trHeight w:val="558"/>
        </w:trPr>
        <w:tc>
          <w:tcPr>
            <w:tcW w:w="959" w:type="dxa"/>
            <w:noWrap/>
            <w:hideMark/>
          </w:tcPr>
          <w:p w:rsidR="00F12162" w:rsidRPr="00DF50E3" w:rsidRDefault="00F12162" w:rsidP="00FA337E">
            <w:pPr>
              <w:jc w:val="center"/>
              <w:rPr>
                <w:sz w:val="24"/>
              </w:rPr>
            </w:pPr>
            <w:r w:rsidRPr="00DF50E3">
              <w:rPr>
                <w:rFonts w:hint="eastAsia"/>
                <w:sz w:val="24"/>
              </w:rPr>
              <w:t>4</w:t>
            </w:r>
            <w:r w:rsidRPr="00B2741B">
              <w:rPr>
                <w:rFonts w:ascii="宋体" w:hAnsi="宋体" w:hint="eastAsia"/>
                <w:sz w:val="24"/>
              </w:rPr>
              <w:t>★</w:t>
            </w:r>
          </w:p>
        </w:tc>
        <w:tc>
          <w:tcPr>
            <w:tcW w:w="7563" w:type="dxa"/>
            <w:noWrap/>
            <w:hideMark/>
          </w:tcPr>
          <w:p w:rsidR="00F12162" w:rsidRPr="00DF50E3" w:rsidRDefault="00F12162" w:rsidP="00FA337E">
            <w:pPr>
              <w:rPr>
                <w:sz w:val="24"/>
              </w:rPr>
            </w:pPr>
            <w:r w:rsidRPr="00DF50E3">
              <w:rPr>
                <w:rFonts w:hint="eastAsia"/>
                <w:sz w:val="24"/>
              </w:rPr>
              <w:t>单一切片样本随时加载或取出，试剂随时添加</w:t>
            </w:r>
          </w:p>
        </w:tc>
      </w:tr>
      <w:tr w:rsidR="00F12162" w:rsidRPr="00DF50E3" w:rsidTr="00FA337E">
        <w:trPr>
          <w:trHeight w:val="566"/>
        </w:trPr>
        <w:tc>
          <w:tcPr>
            <w:tcW w:w="959" w:type="dxa"/>
            <w:noWrap/>
            <w:hideMark/>
          </w:tcPr>
          <w:p w:rsidR="00F12162" w:rsidRPr="00DF50E3" w:rsidRDefault="00F12162" w:rsidP="00FA337E">
            <w:pPr>
              <w:jc w:val="center"/>
              <w:rPr>
                <w:sz w:val="24"/>
              </w:rPr>
            </w:pPr>
            <w:r w:rsidRPr="00DF50E3">
              <w:rPr>
                <w:rFonts w:hint="eastAsia"/>
                <w:sz w:val="24"/>
              </w:rPr>
              <w:lastRenderedPageBreak/>
              <w:t>5</w:t>
            </w:r>
          </w:p>
        </w:tc>
        <w:tc>
          <w:tcPr>
            <w:tcW w:w="7563" w:type="dxa"/>
            <w:noWrap/>
            <w:hideMark/>
          </w:tcPr>
          <w:p w:rsidR="00F12162" w:rsidRPr="00DF50E3" w:rsidRDefault="00F12162" w:rsidP="00FA337E">
            <w:pPr>
              <w:rPr>
                <w:sz w:val="24"/>
              </w:rPr>
            </w:pPr>
            <w:r w:rsidRPr="00DF50E3">
              <w:rPr>
                <w:rFonts w:hint="eastAsia"/>
                <w:sz w:val="24"/>
              </w:rPr>
              <w:t>玻片处理能力：不少于</w:t>
            </w:r>
            <w:r w:rsidRPr="00DF50E3">
              <w:rPr>
                <w:rFonts w:hint="eastAsia"/>
                <w:sz w:val="24"/>
              </w:rPr>
              <w:t>30</w:t>
            </w:r>
            <w:r w:rsidRPr="00DF50E3">
              <w:rPr>
                <w:rFonts w:hint="eastAsia"/>
                <w:sz w:val="24"/>
              </w:rPr>
              <w:t>张玻片</w:t>
            </w:r>
            <w:r w:rsidRPr="00DF50E3">
              <w:rPr>
                <w:rFonts w:hint="eastAsia"/>
                <w:sz w:val="24"/>
              </w:rPr>
              <w:t>/</w:t>
            </w:r>
            <w:r w:rsidRPr="00DF50E3">
              <w:rPr>
                <w:rFonts w:hint="eastAsia"/>
                <w:sz w:val="24"/>
              </w:rPr>
              <w:t>循环</w:t>
            </w:r>
          </w:p>
        </w:tc>
      </w:tr>
      <w:tr w:rsidR="00F12162" w:rsidRPr="00DF50E3" w:rsidTr="00FA337E">
        <w:trPr>
          <w:trHeight w:val="502"/>
        </w:trPr>
        <w:tc>
          <w:tcPr>
            <w:tcW w:w="959" w:type="dxa"/>
            <w:noWrap/>
            <w:hideMark/>
          </w:tcPr>
          <w:p w:rsidR="00F12162" w:rsidRPr="00DF50E3" w:rsidRDefault="00F12162" w:rsidP="00FA337E">
            <w:pPr>
              <w:jc w:val="center"/>
              <w:rPr>
                <w:sz w:val="24"/>
              </w:rPr>
            </w:pPr>
            <w:r w:rsidRPr="00DF50E3">
              <w:rPr>
                <w:rFonts w:hint="eastAsia"/>
                <w:sz w:val="24"/>
              </w:rPr>
              <w:t>6</w:t>
            </w:r>
          </w:p>
        </w:tc>
        <w:tc>
          <w:tcPr>
            <w:tcW w:w="7563" w:type="dxa"/>
            <w:noWrap/>
            <w:hideMark/>
          </w:tcPr>
          <w:p w:rsidR="00F12162" w:rsidRPr="00DF50E3" w:rsidRDefault="00F12162" w:rsidP="00FA337E">
            <w:pPr>
              <w:rPr>
                <w:sz w:val="24"/>
              </w:rPr>
            </w:pPr>
            <w:r w:rsidRPr="00DF50E3">
              <w:rPr>
                <w:rFonts w:hint="eastAsia"/>
                <w:sz w:val="24"/>
              </w:rPr>
              <w:t>免疫组织化学检测提供原厂试剂</w:t>
            </w:r>
          </w:p>
        </w:tc>
      </w:tr>
      <w:tr w:rsidR="00F12162" w:rsidRPr="00DF50E3" w:rsidTr="00FA337E">
        <w:trPr>
          <w:trHeight w:val="468"/>
        </w:trPr>
        <w:tc>
          <w:tcPr>
            <w:tcW w:w="959" w:type="dxa"/>
            <w:noWrap/>
            <w:hideMark/>
          </w:tcPr>
          <w:p w:rsidR="00F12162" w:rsidRPr="00DF50E3" w:rsidRDefault="00F12162" w:rsidP="00FA337E">
            <w:pPr>
              <w:jc w:val="center"/>
              <w:rPr>
                <w:sz w:val="24"/>
              </w:rPr>
            </w:pPr>
            <w:r w:rsidRPr="00DF50E3">
              <w:rPr>
                <w:rFonts w:hint="eastAsia"/>
                <w:sz w:val="24"/>
              </w:rPr>
              <w:t>7</w:t>
            </w:r>
          </w:p>
        </w:tc>
        <w:tc>
          <w:tcPr>
            <w:tcW w:w="7563" w:type="dxa"/>
            <w:noWrap/>
            <w:hideMark/>
          </w:tcPr>
          <w:p w:rsidR="00F12162" w:rsidRPr="00DF50E3" w:rsidRDefault="00F12162" w:rsidP="00FA337E">
            <w:pPr>
              <w:rPr>
                <w:sz w:val="24"/>
              </w:rPr>
            </w:pPr>
            <w:r w:rsidRPr="00DF50E3">
              <w:rPr>
                <w:rFonts w:hint="eastAsia"/>
                <w:sz w:val="24"/>
              </w:rPr>
              <w:t>仪器上配有触摸屏，可以直接通过触摸屏进行仪器的操作</w:t>
            </w:r>
          </w:p>
        </w:tc>
      </w:tr>
      <w:tr w:rsidR="00F12162" w:rsidRPr="00DF50E3" w:rsidTr="00FA337E">
        <w:trPr>
          <w:trHeight w:val="560"/>
        </w:trPr>
        <w:tc>
          <w:tcPr>
            <w:tcW w:w="959" w:type="dxa"/>
            <w:noWrap/>
            <w:hideMark/>
          </w:tcPr>
          <w:p w:rsidR="00F12162" w:rsidRPr="00DF50E3" w:rsidRDefault="00F12162" w:rsidP="00FA337E">
            <w:pPr>
              <w:jc w:val="center"/>
              <w:rPr>
                <w:sz w:val="24"/>
              </w:rPr>
            </w:pPr>
            <w:r w:rsidRPr="00DF50E3">
              <w:rPr>
                <w:rFonts w:hint="eastAsia"/>
                <w:sz w:val="24"/>
              </w:rPr>
              <w:t>8</w:t>
            </w:r>
            <w:r w:rsidRPr="00B2741B">
              <w:rPr>
                <w:rFonts w:ascii="宋体" w:hAnsi="宋体" w:hint="eastAsia"/>
                <w:sz w:val="24"/>
              </w:rPr>
              <w:t>★</w:t>
            </w:r>
          </w:p>
        </w:tc>
        <w:tc>
          <w:tcPr>
            <w:tcW w:w="7563" w:type="dxa"/>
            <w:noWrap/>
            <w:hideMark/>
          </w:tcPr>
          <w:p w:rsidR="00F12162" w:rsidRPr="00DF50E3" w:rsidRDefault="00F12162" w:rsidP="00FA337E">
            <w:pPr>
              <w:rPr>
                <w:sz w:val="24"/>
              </w:rPr>
            </w:pPr>
            <w:r w:rsidRPr="00DF50E3">
              <w:rPr>
                <w:rFonts w:hint="eastAsia"/>
                <w:sz w:val="24"/>
              </w:rPr>
              <w:t>每一片玻片有独立加热板加热，具备从室温到</w:t>
            </w:r>
            <w:r w:rsidRPr="00DF50E3">
              <w:rPr>
                <w:rFonts w:hint="eastAsia"/>
                <w:sz w:val="24"/>
              </w:rPr>
              <w:t xml:space="preserve">100 </w:t>
            </w:r>
            <w:r w:rsidRPr="00DF50E3">
              <w:rPr>
                <w:rFonts w:hint="eastAsia"/>
                <w:sz w:val="24"/>
              </w:rPr>
              <w:t>℃的加热功能</w:t>
            </w:r>
          </w:p>
        </w:tc>
      </w:tr>
      <w:tr w:rsidR="00F12162" w:rsidRPr="00DF50E3" w:rsidTr="00FA337E">
        <w:trPr>
          <w:trHeight w:val="554"/>
        </w:trPr>
        <w:tc>
          <w:tcPr>
            <w:tcW w:w="959" w:type="dxa"/>
            <w:noWrap/>
            <w:hideMark/>
          </w:tcPr>
          <w:p w:rsidR="00F12162" w:rsidRPr="00DF50E3" w:rsidRDefault="00F12162" w:rsidP="00FA337E">
            <w:pPr>
              <w:jc w:val="center"/>
              <w:rPr>
                <w:sz w:val="24"/>
              </w:rPr>
            </w:pPr>
            <w:r w:rsidRPr="00DF50E3">
              <w:rPr>
                <w:rFonts w:hint="eastAsia"/>
                <w:sz w:val="24"/>
              </w:rPr>
              <w:t>9</w:t>
            </w:r>
          </w:p>
        </w:tc>
        <w:tc>
          <w:tcPr>
            <w:tcW w:w="7563" w:type="dxa"/>
            <w:noWrap/>
            <w:hideMark/>
          </w:tcPr>
          <w:p w:rsidR="00F12162" w:rsidRPr="00DF50E3" w:rsidRDefault="00F12162" w:rsidP="00FA337E">
            <w:pPr>
              <w:rPr>
                <w:sz w:val="24"/>
              </w:rPr>
            </w:pPr>
            <w:r w:rsidRPr="00DF50E3">
              <w:rPr>
                <w:rFonts w:hint="eastAsia"/>
                <w:sz w:val="24"/>
              </w:rPr>
              <w:t>配备全自动液路准确提供实验所需液体，脱腊试剂中不含二甲苯</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10</w:t>
            </w:r>
          </w:p>
        </w:tc>
        <w:tc>
          <w:tcPr>
            <w:tcW w:w="7563" w:type="dxa"/>
            <w:noWrap/>
            <w:hideMark/>
          </w:tcPr>
          <w:p w:rsidR="00F12162" w:rsidRPr="00DF50E3" w:rsidRDefault="00F12162" w:rsidP="00FA337E">
            <w:pPr>
              <w:rPr>
                <w:sz w:val="24"/>
              </w:rPr>
            </w:pPr>
            <w:r w:rsidRPr="00DF50E3">
              <w:rPr>
                <w:rFonts w:hint="eastAsia"/>
                <w:sz w:val="24"/>
              </w:rPr>
              <w:t>配备空气涡流混合器，能用不超过</w:t>
            </w:r>
            <w:r w:rsidRPr="00DF50E3">
              <w:rPr>
                <w:rFonts w:hint="eastAsia"/>
                <w:sz w:val="24"/>
              </w:rPr>
              <w:t>100ul</w:t>
            </w:r>
            <w:r w:rsidRPr="00DF50E3">
              <w:rPr>
                <w:rFonts w:hint="eastAsia"/>
                <w:sz w:val="24"/>
              </w:rPr>
              <w:t>试剂实现整张玻片上试剂的均匀覆盖</w:t>
            </w:r>
          </w:p>
        </w:tc>
      </w:tr>
      <w:tr w:rsidR="00F12162" w:rsidRPr="00DF50E3" w:rsidTr="00FA337E">
        <w:trPr>
          <w:trHeight w:val="486"/>
        </w:trPr>
        <w:tc>
          <w:tcPr>
            <w:tcW w:w="959" w:type="dxa"/>
            <w:noWrap/>
            <w:hideMark/>
          </w:tcPr>
          <w:p w:rsidR="00F12162" w:rsidRPr="00DF50E3" w:rsidRDefault="00F12162" w:rsidP="00FA337E">
            <w:pPr>
              <w:jc w:val="center"/>
              <w:rPr>
                <w:sz w:val="24"/>
              </w:rPr>
            </w:pPr>
            <w:r w:rsidRPr="00DF50E3">
              <w:rPr>
                <w:rFonts w:hint="eastAsia"/>
                <w:sz w:val="24"/>
              </w:rPr>
              <w:t>11</w:t>
            </w:r>
            <w:r w:rsidRPr="00B2741B">
              <w:rPr>
                <w:rFonts w:ascii="宋体" w:hAnsi="宋体" w:hint="eastAsia"/>
                <w:sz w:val="24"/>
              </w:rPr>
              <w:t>★</w:t>
            </w:r>
          </w:p>
        </w:tc>
        <w:tc>
          <w:tcPr>
            <w:tcW w:w="7563" w:type="dxa"/>
            <w:noWrap/>
            <w:hideMark/>
          </w:tcPr>
          <w:p w:rsidR="00F12162" w:rsidRPr="00DF50E3" w:rsidRDefault="00F12162" w:rsidP="00FA337E">
            <w:pPr>
              <w:rPr>
                <w:sz w:val="24"/>
              </w:rPr>
            </w:pPr>
            <w:r w:rsidRPr="00DF50E3">
              <w:rPr>
                <w:rFonts w:hint="eastAsia"/>
                <w:sz w:val="24"/>
              </w:rPr>
              <w:t>试验过程中每张玻片上覆盖液盖膜，保证样本完整及试剂不蒸发</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12</w:t>
            </w:r>
          </w:p>
        </w:tc>
        <w:tc>
          <w:tcPr>
            <w:tcW w:w="7563" w:type="dxa"/>
            <w:noWrap/>
            <w:hideMark/>
          </w:tcPr>
          <w:p w:rsidR="00F12162" w:rsidRPr="00DF50E3" w:rsidRDefault="00F12162" w:rsidP="00FA337E">
            <w:pPr>
              <w:rPr>
                <w:sz w:val="24"/>
              </w:rPr>
            </w:pPr>
            <w:r w:rsidRPr="00DF50E3">
              <w:rPr>
                <w:rFonts w:hint="eastAsia"/>
                <w:sz w:val="24"/>
              </w:rPr>
              <w:t>具备条码扫描系统，全自动识别样本及试剂，实现玻片与试剂全程跟踪，保证结果的可重复性</w:t>
            </w:r>
          </w:p>
        </w:tc>
      </w:tr>
      <w:tr w:rsidR="00F12162" w:rsidRPr="00DF50E3" w:rsidTr="00FA337E">
        <w:trPr>
          <w:trHeight w:val="502"/>
        </w:trPr>
        <w:tc>
          <w:tcPr>
            <w:tcW w:w="959" w:type="dxa"/>
            <w:noWrap/>
            <w:hideMark/>
          </w:tcPr>
          <w:p w:rsidR="00F12162" w:rsidRPr="00DF50E3" w:rsidRDefault="00F12162" w:rsidP="00FA337E">
            <w:pPr>
              <w:jc w:val="center"/>
              <w:rPr>
                <w:sz w:val="24"/>
              </w:rPr>
            </w:pPr>
            <w:r w:rsidRPr="00DF50E3">
              <w:rPr>
                <w:rFonts w:hint="eastAsia"/>
                <w:sz w:val="24"/>
              </w:rPr>
              <w:t>13</w:t>
            </w:r>
          </w:p>
        </w:tc>
        <w:tc>
          <w:tcPr>
            <w:tcW w:w="7563" w:type="dxa"/>
            <w:noWrap/>
            <w:hideMark/>
          </w:tcPr>
          <w:p w:rsidR="00F12162" w:rsidRPr="00DF50E3" w:rsidRDefault="00F12162" w:rsidP="00FA337E">
            <w:pPr>
              <w:rPr>
                <w:sz w:val="24"/>
              </w:rPr>
            </w:pPr>
            <w:r w:rsidRPr="00DF50E3">
              <w:rPr>
                <w:rFonts w:hint="eastAsia"/>
                <w:sz w:val="24"/>
              </w:rPr>
              <w:t>具有可伸缩工作台，可放置上机试剂和样本，便捷上机</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14</w:t>
            </w:r>
          </w:p>
        </w:tc>
        <w:tc>
          <w:tcPr>
            <w:tcW w:w="7563" w:type="dxa"/>
            <w:noWrap/>
            <w:hideMark/>
          </w:tcPr>
          <w:p w:rsidR="00F12162" w:rsidRPr="00DF50E3" w:rsidRDefault="00F12162" w:rsidP="00FA337E">
            <w:pPr>
              <w:rPr>
                <w:sz w:val="24"/>
              </w:rPr>
            </w:pPr>
            <w:r w:rsidRPr="00DF50E3">
              <w:rPr>
                <w:rFonts w:hint="eastAsia"/>
                <w:sz w:val="24"/>
              </w:rPr>
              <w:t>仪器运行过程中可以根据染色需要添加、下载、更换检测试剂，可以随时添加缓冲液，实现连续上样</w:t>
            </w:r>
          </w:p>
        </w:tc>
      </w:tr>
      <w:tr w:rsidR="00F12162" w:rsidRPr="00DF50E3" w:rsidTr="00FA337E">
        <w:trPr>
          <w:trHeight w:val="476"/>
        </w:trPr>
        <w:tc>
          <w:tcPr>
            <w:tcW w:w="959" w:type="dxa"/>
            <w:noWrap/>
            <w:hideMark/>
          </w:tcPr>
          <w:p w:rsidR="00F12162" w:rsidRPr="00DF50E3" w:rsidRDefault="00F12162" w:rsidP="00FA337E">
            <w:pPr>
              <w:jc w:val="center"/>
              <w:rPr>
                <w:sz w:val="24"/>
              </w:rPr>
            </w:pPr>
            <w:r w:rsidRPr="00DF50E3">
              <w:rPr>
                <w:rFonts w:hint="eastAsia"/>
                <w:sz w:val="24"/>
              </w:rPr>
              <w:t>15</w:t>
            </w:r>
          </w:p>
        </w:tc>
        <w:tc>
          <w:tcPr>
            <w:tcW w:w="7563" w:type="dxa"/>
            <w:noWrap/>
            <w:hideMark/>
          </w:tcPr>
          <w:p w:rsidR="00F12162" w:rsidRPr="00DF50E3" w:rsidRDefault="00F12162" w:rsidP="00FA337E">
            <w:pPr>
              <w:rPr>
                <w:sz w:val="24"/>
              </w:rPr>
            </w:pPr>
            <w:r w:rsidRPr="00DF50E3">
              <w:rPr>
                <w:rFonts w:hint="eastAsia"/>
                <w:sz w:val="24"/>
              </w:rPr>
              <w:t>模块化结构，具备可升级功能，一台电脑可以连接</w:t>
            </w:r>
            <w:r>
              <w:rPr>
                <w:rFonts w:ascii="宋体" w:hAnsi="宋体" w:cs="宋体" w:hint="eastAsia"/>
                <w:b/>
                <w:sz w:val="24"/>
              </w:rPr>
              <w:t>≥</w:t>
            </w:r>
            <w:r w:rsidRPr="00DF50E3">
              <w:rPr>
                <w:rFonts w:hint="eastAsia"/>
                <w:sz w:val="24"/>
              </w:rPr>
              <w:t>8</w:t>
            </w:r>
            <w:r w:rsidRPr="00DF50E3">
              <w:rPr>
                <w:rFonts w:hint="eastAsia"/>
                <w:sz w:val="24"/>
              </w:rPr>
              <w:t>台仪器</w:t>
            </w:r>
          </w:p>
        </w:tc>
      </w:tr>
      <w:tr w:rsidR="00F12162" w:rsidRPr="00DF50E3" w:rsidTr="00FA337E">
        <w:trPr>
          <w:trHeight w:val="575"/>
        </w:trPr>
        <w:tc>
          <w:tcPr>
            <w:tcW w:w="959" w:type="dxa"/>
            <w:noWrap/>
            <w:hideMark/>
          </w:tcPr>
          <w:p w:rsidR="00F12162" w:rsidRPr="00DF50E3" w:rsidRDefault="00F12162" w:rsidP="00FA337E">
            <w:pPr>
              <w:jc w:val="center"/>
              <w:rPr>
                <w:sz w:val="24"/>
              </w:rPr>
            </w:pPr>
            <w:r w:rsidRPr="00DF50E3">
              <w:rPr>
                <w:rFonts w:hint="eastAsia"/>
                <w:sz w:val="24"/>
              </w:rPr>
              <w:t>16</w:t>
            </w:r>
          </w:p>
        </w:tc>
        <w:tc>
          <w:tcPr>
            <w:tcW w:w="7563" w:type="dxa"/>
            <w:noWrap/>
            <w:hideMark/>
          </w:tcPr>
          <w:p w:rsidR="00F12162" w:rsidRPr="00DF50E3" w:rsidRDefault="00F12162" w:rsidP="00FA337E">
            <w:pPr>
              <w:rPr>
                <w:sz w:val="24"/>
              </w:rPr>
            </w:pPr>
            <w:r w:rsidRPr="00DF50E3">
              <w:rPr>
                <w:rFonts w:hint="eastAsia"/>
                <w:sz w:val="24"/>
              </w:rPr>
              <w:t>可自动处理废液中的</w:t>
            </w:r>
            <w:r w:rsidRPr="00DF50E3">
              <w:rPr>
                <w:rFonts w:hint="eastAsia"/>
                <w:sz w:val="24"/>
              </w:rPr>
              <w:t>DAB</w:t>
            </w:r>
          </w:p>
        </w:tc>
      </w:tr>
      <w:tr w:rsidR="00F12162" w:rsidRPr="00DF50E3" w:rsidTr="00FA337E">
        <w:trPr>
          <w:trHeight w:val="512"/>
        </w:trPr>
        <w:tc>
          <w:tcPr>
            <w:tcW w:w="959" w:type="dxa"/>
            <w:noWrap/>
            <w:hideMark/>
          </w:tcPr>
          <w:p w:rsidR="00F12162" w:rsidRPr="00DF50E3" w:rsidRDefault="00F12162" w:rsidP="00FA337E">
            <w:pPr>
              <w:jc w:val="center"/>
              <w:rPr>
                <w:sz w:val="24"/>
              </w:rPr>
            </w:pPr>
            <w:r w:rsidRPr="00DF50E3">
              <w:rPr>
                <w:rFonts w:hint="eastAsia"/>
                <w:sz w:val="24"/>
              </w:rPr>
              <w:t>17</w:t>
            </w:r>
          </w:p>
        </w:tc>
        <w:tc>
          <w:tcPr>
            <w:tcW w:w="7563" w:type="dxa"/>
            <w:noWrap/>
            <w:hideMark/>
          </w:tcPr>
          <w:p w:rsidR="00F12162" w:rsidRPr="00DF50E3" w:rsidRDefault="00F12162" w:rsidP="00FA337E">
            <w:pPr>
              <w:rPr>
                <w:sz w:val="24"/>
              </w:rPr>
            </w:pPr>
            <w:r w:rsidRPr="00DF50E3">
              <w:rPr>
                <w:rFonts w:hint="eastAsia"/>
                <w:sz w:val="24"/>
              </w:rPr>
              <w:t>可远程查看、管理、完成和打印系统数据</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18</w:t>
            </w:r>
          </w:p>
        </w:tc>
        <w:tc>
          <w:tcPr>
            <w:tcW w:w="7563" w:type="dxa"/>
            <w:noWrap/>
            <w:hideMark/>
          </w:tcPr>
          <w:p w:rsidR="00F12162" w:rsidRPr="00DF50E3" w:rsidRDefault="00F12162" w:rsidP="00FA337E">
            <w:pPr>
              <w:rPr>
                <w:sz w:val="24"/>
              </w:rPr>
            </w:pPr>
            <w:r w:rsidRPr="00DF50E3">
              <w:rPr>
                <w:rFonts w:hint="eastAsia"/>
                <w:sz w:val="24"/>
              </w:rPr>
              <w:t>具有质控管理和库存管理功能，能够实现批间验证及记录、质控蜡块的验证及记录等质控管理功能以及库存信息并设置最低量提醒</w:t>
            </w:r>
          </w:p>
        </w:tc>
      </w:tr>
      <w:tr w:rsidR="00F12162" w:rsidRPr="00DF50E3" w:rsidTr="00FA337E">
        <w:trPr>
          <w:trHeight w:val="543"/>
        </w:trPr>
        <w:tc>
          <w:tcPr>
            <w:tcW w:w="959" w:type="dxa"/>
            <w:noWrap/>
            <w:hideMark/>
          </w:tcPr>
          <w:p w:rsidR="00F12162" w:rsidRPr="00DF50E3" w:rsidRDefault="00F12162" w:rsidP="00FA337E">
            <w:pPr>
              <w:jc w:val="center"/>
              <w:rPr>
                <w:sz w:val="24"/>
              </w:rPr>
            </w:pPr>
            <w:r w:rsidRPr="00DF50E3">
              <w:rPr>
                <w:rFonts w:hint="eastAsia"/>
                <w:sz w:val="24"/>
              </w:rPr>
              <w:t>19</w:t>
            </w:r>
          </w:p>
        </w:tc>
        <w:tc>
          <w:tcPr>
            <w:tcW w:w="7563" w:type="dxa"/>
            <w:noWrap/>
            <w:hideMark/>
          </w:tcPr>
          <w:p w:rsidR="00F12162" w:rsidRPr="00DF50E3" w:rsidRDefault="00F12162" w:rsidP="00FA337E">
            <w:pPr>
              <w:rPr>
                <w:sz w:val="24"/>
              </w:rPr>
            </w:pPr>
            <w:r w:rsidRPr="00DF50E3">
              <w:rPr>
                <w:rFonts w:hint="eastAsia"/>
                <w:sz w:val="24"/>
              </w:rPr>
              <w:t>可以与</w:t>
            </w:r>
            <w:r w:rsidRPr="00DF50E3">
              <w:rPr>
                <w:rFonts w:hint="eastAsia"/>
                <w:sz w:val="24"/>
              </w:rPr>
              <w:t>LIS</w:t>
            </w:r>
            <w:r w:rsidRPr="00DF50E3">
              <w:rPr>
                <w:rFonts w:hint="eastAsia"/>
                <w:sz w:val="24"/>
              </w:rPr>
              <w:t>系统相连，实现数据的传输</w:t>
            </w:r>
          </w:p>
        </w:tc>
      </w:tr>
      <w:tr w:rsidR="00F12162" w:rsidRPr="00DF50E3" w:rsidTr="00FA337E">
        <w:trPr>
          <w:trHeight w:val="624"/>
        </w:trPr>
        <w:tc>
          <w:tcPr>
            <w:tcW w:w="959" w:type="dxa"/>
            <w:noWrap/>
            <w:hideMark/>
          </w:tcPr>
          <w:p w:rsidR="00F12162" w:rsidRPr="00DF50E3" w:rsidRDefault="00F12162" w:rsidP="00FA337E">
            <w:pPr>
              <w:jc w:val="center"/>
              <w:rPr>
                <w:sz w:val="24"/>
              </w:rPr>
            </w:pPr>
            <w:r w:rsidRPr="00DF50E3">
              <w:rPr>
                <w:rFonts w:hint="eastAsia"/>
                <w:sz w:val="24"/>
              </w:rPr>
              <w:t>20</w:t>
            </w:r>
          </w:p>
        </w:tc>
        <w:tc>
          <w:tcPr>
            <w:tcW w:w="7563" w:type="dxa"/>
            <w:noWrap/>
            <w:hideMark/>
          </w:tcPr>
          <w:p w:rsidR="00F12162" w:rsidRPr="00DF50E3" w:rsidRDefault="00F12162" w:rsidP="00FA337E">
            <w:pPr>
              <w:rPr>
                <w:sz w:val="24"/>
              </w:rPr>
            </w:pPr>
            <w:r w:rsidRPr="00DF50E3">
              <w:rPr>
                <w:rFonts w:hint="eastAsia"/>
                <w:sz w:val="24"/>
              </w:rPr>
              <w:t>原厂专业的工程师提供售后服务</w:t>
            </w:r>
          </w:p>
        </w:tc>
      </w:tr>
    </w:tbl>
    <w:p w:rsidR="00125617" w:rsidRPr="00F12162" w:rsidRDefault="00125617" w:rsidP="00125617"/>
    <w:p w:rsidR="004D5A00" w:rsidRPr="000766F8" w:rsidRDefault="00291296" w:rsidP="000766F8">
      <w:pPr>
        <w:pStyle w:val="2"/>
        <w:spacing w:after="0"/>
        <w:ind w:leftChars="0" w:left="0" w:firstLineChars="0" w:firstLine="0"/>
        <w:rPr>
          <w:rFonts w:asciiTheme="minorEastAsia" w:eastAsiaTheme="minorEastAsia" w:hAnsiTheme="minorEastAsia"/>
          <w:sz w:val="24"/>
          <w:szCs w:val="24"/>
        </w:rPr>
      </w:pPr>
      <w:r w:rsidRPr="000766F8">
        <w:rPr>
          <w:rFonts w:asciiTheme="minorEastAsia" w:eastAsiaTheme="minorEastAsia" w:hAnsiTheme="minorEastAsia" w:hint="eastAsia"/>
          <w:sz w:val="24"/>
          <w:szCs w:val="24"/>
        </w:rPr>
        <w:t>（</w:t>
      </w:r>
      <w:r w:rsidR="00564637">
        <w:rPr>
          <w:rFonts w:asciiTheme="minorEastAsia" w:eastAsiaTheme="minorEastAsia" w:hAnsiTheme="minorEastAsia" w:hint="eastAsia"/>
          <w:sz w:val="24"/>
          <w:szCs w:val="24"/>
        </w:rPr>
        <w:t>二</w:t>
      </w:r>
      <w:r w:rsidRPr="000766F8">
        <w:rPr>
          <w:rFonts w:asciiTheme="minorEastAsia" w:eastAsiaTheme="minorEastAsia" w:hAnsiTheme="minorEastAsia" w:hint="eastAsia"/>
          <w:sz w:val="24"/>
          <w:szCs w:val="24"/>
        </w:rPr>
        <w:t>）其它</w:t>
      </w:r>
      <w:r w:rsidRPr="000766F8">
        <w:rPr>
          <w:rFonts w:asciiTheme="minorEastAsia" w:eastAsiaTheme="minorEastAsia" w:hAnsiTheme="minorEastAsia"/>
          <w:sz w:val="24"/>
          <w:szCs w:val="24"/>
        </w:rPr>
        <w:t>要求</w:t>
      </w:r>
    </w:p>
    <w:p w:rsidR="00F12162" w:rsidRDefault="00F12162" w:rsidP="00F12162">
      <w:pPr>
        <w:pStyle w:val="a9"/>
        <w:spacing w:line="300" w:lineRule="exact"/>
        <w:ind w:firstLineChars="0" w:firstLine="0"/>
        <w:rPr>
          <w:rFonts w:ascii="宋体" w:hAnsi="宋体" w:cs="宋体"/>
          <w:sz w:val="24"/>
        </w:rPr>
      </w:pPr>
      <w:r>
        <w:rPr>
          <w:rFonts w:ascii="宋体" w:hAnsi="宋体" w:cs="宋体" w:hint="eastAsia"/>
          <w:sz w:val="24"/>
        </w:rPr>
        <w:t>1、驻地以上城市具有厂家备件库及售后服务工程师，支持安装、调试及维修</w:t>
      </w:r>
    </w:p>
    <w:p w:rsidR="00F12162" w:rsidRPr="00F12162" w:rsidRDefault="00F12162" w:rsidP="00F12162">
      <w:pPr>
        <w:pStyle w:val="null3"/>
        <w:jc w:val="both"/>
        <w:rPr>
          <w:rFonts w:ascii="宋体" w:hAnsi="宋体" w:cs="宋体"/>
          <w:kern w:val="2"/>
          <w:sz w:val="24"/>
          <w:szCs w:val="24"/>
        </w:rPr>
      </w:pPr>
      <w:r w:rsidRPr="00F12162">
        <w:rPr>
          <w:rFonts w:ascii="宋体" w:hAnsi="宋体" w:cs="宋体" w:hint="eastAsia"/>
          <w:kern w:val="2"/>
          <w:sz w:val="24"/>
          <w:szCs w:val="24"/>
        </w:rPr>
        <w:t>2、厂家提供专业人员现场操作和培训.</w:t>
      </w:r>
    </w:p>
    <w:p w:rsidR="00F12162" w:rsidRPr="00F12162" w:rsidRDefault="00F12162" w:rsidP="00F12162">
      <w:pPr>
        <w:pStyle w:val="null3"/>
        <w:jc w:val="both"/>
        <w:rPr>
          <w:rFonts w:ascii="宋体" w:hAnsi="宋体" w:cs="宋体"/>
          <w:kern w:val="2"/>
          <w:sz w:val="24"/>
          <w:szCs w:val="24"/>
        </w:rPr>
      </w:pPr>
      <w:r>
        <w:rPr>
          <w:rFonts w:ascii="宋体" w:hAnsi="宋体" w:cs="宋体" w:hint="eastAsia"/>
          <w:kern w:val="2"/>
          <w:sz w:val="24"/>
          <w:szCs w:val="24"/>
        </w:rPr>
        <w:t>3、</w:t>
      </w:r>
      <w:r w:rsidRPr="00F12162">
        <w:rPr>
          <w:rFonts w:ascii="宋体" w:hAnsi="宋体" w:cs="宋体" w:hint="eastAsia"/>
          <w:kern w:val="2"/>
          <w:sz w:val="24"/>
          <w:szCs w:val="24"/>
        </w:rPr>
        <w:t>本项目要求提供生产日期为半年的设备,设备使用年限≥8年。</w:t>
      </w:r>
    </w:p>
    <w:p w:rsidR="00F12162" w:rsidRPr="00F12162" w:rsidRDefault="00F12162" w:rsidP="00F12162">
      <w:pPr>
        <w:pStyle w:val="a9"/>
        <w:spacing w:line="300" w:lineRule="exact"/>
        <w:ind w:firstLineChars="0" w:firstLine="0"/>
        <w:jc w:val="left"/>
        <w:rPr>
          <w:rFonts w:ascii="宋体" w:hAnsi="宋体" w:cs="宋体"/>
          <w:sz w:val="24"/>
        </w:rPr>
      </w:pPr>
      <w:r>
        <w:rPr>
          <w:rFonts w:ascii="宋体" w:hAnsi="宋体" w:cs="宋体" w:hint="eastAsia"/>
          <w:sz w:val="24"/>
        </w:rPr>
        <w:t>4、</w:t>
      </w:r>
      <w:r w:rsidRPr="00F12162">
        <w:rPr>
          <w:rFonts w:ascii="宋体" w:hAnsi="宋体" w:cs="宋体" w:hint="eastAsia"/>
          <w:sz w:val="24"/>
        </w:rPr>
        <w:t>质保期大于或等于2年，质保期从验收合格后开始计算。质保期内所有软件维护、升级和设备维护等要求免费上门服务。</w:t>
      </w:r>
    </w:p>
    <w:p w:rsidR="00F12162" w:rsidRPr="00F12162" w:rsidRDefault="00F12162" w:rsidP="00F12162">
      <w:pPr>
        <w:rPr>
          <w:rFonts w:ascii="宋体" w:hAnsi="宋体" w:cs="宋体"/>
          <w:sz w:val="24"/>
          <w:szCs w:val="24"/>
        </w:rPr>
      </w:pPr>
      <w:r w:rsidRPr="00F12162">
        <w:rPr>
          <w:rFonts w:ascii="宋体" w:hAnsi="宋体" w:cs="宋体" w:hint="eastAsia"/>
          <w:sz w:val="24"/>
          <w:szCs w:val="24"/>
        </w:rPr>
        <w:t>5、提供设备耗材及易损件清单分项报价。</w:t>
      </w:r>
    </w:p>
    <w:p w:rsidR="000766F8" w:rsidRPr="00F12162" w:rsidRDefault="000766F8">
      <w:pPr>
        <w:spacing w:line="360" w:lineRule="auto"/>
        <w:rPr>
          <w:rFonts w:ascii="宋体" w:hAnsi="宋体" w:cs="宋体"/>
          <w:sz w:val="24"/>
          <w:szCs w:val="24"/>
        </w:rPr>
      </w:pPr>
    </w:p>
    <w:p w:rsidR="00685B42" w:rsidRDefault="00E24CF8">
      <w:pPr>
        <w:spacing w:line="360" w:lineRule="auto"/>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85B42" w:rsidRDefault="00E24CF8">
      <w:pPr>
        <w:spacing w:line="360" w:lineRule="auto"/>
        <w:rPr>
          <w:sz w:val="24"/>
          <w:szCs w:val="24"/>
        </w:rPr>
      </w:pPr>
      <w:r>
        <w:rPr>
          <w:rFonts w:ascii="宋体" w:hAnsi="宋体" w:cs="宋体" w:hint="eastAsia"/>
          <w:sz w:val="24"/>
          <w:szCs w:val="24"/>
        </w:rPr>
        <w:t>2、投标文件必须加盖投标单位公章和法人代表签字或委托代理人签字，并用密</w:t>
      </w:r>
      <w:r>
        <w:rPr>
          <w:rFonts w:ascii="宋体" w:hAnsi="宋体" w:cs="宋体" w:hint="eastAsia"/>
          <w:sz w:val="24"/>
          <w:szCs w:val="24"/>
        </w:rPr>
        <w:lastRenderedPageBreak/>
        <w:t>封袋密封，密封袋上也必须加盖投标单位公章，否则</w:t>
      </w:r>
      <w:r>
        <w:rPr>
          <w:rFonts w:hint="eastAsia"/>
          <w:sz w:val="24"/>
          <w:szCs w:val="24"/>
        </w:rPr>
        <w:t>作废标处理。</w:t>
      </w:r>
    </w:p>
    <w:p w:rsidR="00685B42" w:rsidRDefault="00685B42">
      <w:pPr>
        <w:rPr>
          <w:sz w:val="24"/>
          <w:szCs w:val="24"/>
        </w:rPr>
      </w:pP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C34E1F">
        <w:rPr>
          <w:sz w:val="24"/>
          <w:szCs w:val="24"/>
        </w:rPr>
        <w:t>5</w:t>
      </w:r>
      <w:r>
        <w:rPr>
          <w:rFonts w:hint="eastAsia"/>
          <w:sz w:val="24"/>
          <w:szCs w:val="24"/>
        </w:rPr>
        <w:t>年</w:t>
      </w:r>
      <w:r w:rsidR="00C34E1F">
        <w:rPr>
          <w:sz w:val="24"/>
          <w:szCs w:val="24"/>
        </w:rPr>
        <w:t>1</w:t>
      </w:r>
      <w:r>
        <w:rPr>
          <w:rFonts w:hint="eastAsia"/>
          <w:sz w:val="24"/>
          <w:szCs w:val="24"/>
        </w:rPr>
        <w:t>月</w:t>
      </w:r>
      <w:r w:rsidR="00C34E1F">
        <w:rPr>
          <w:sz w:val="24"/>
          <w:szCs w:val="24"/>
        </w:rPr>
        <w:t>3</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685B42">
      <w:pPr>
        <w:rPr>
          <w:sz w:val="24"/>
          <w:szCs w:val="24"/>
        </w:rPr>
      </w:pP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685B42" w:rsidRDefault="00E24CF8">
      <w:pPr>
        <w:jc w:val="right"/>
        <w:rPr>
          <w:rFonts w:ascii="宋体" w:hAnsi="宋体" w:cs="宋体"/>
          <w:sz w:val="24"/>
          <w:szCs w:val="24"/>
        </w:rPr>
      </w:pPr>
      <w:r>
        <w:rPr>
          <w:rFonts w:hint="eastAsia"/>
          <w:sz w:val="24"/>
          <w:szCs w:val="24"/>
        </w:rPr>
        <w:t>2024-</w:t>
      </w:r>
      <w:r w:rsidR="00997A3E">
        <w:rPr>
          <w:sz w:val="24"/>
          <w:szCs w:val="24"/>
        </w:rPr>
        <w:t>1</w:t>
      </w:r>
      <w:r w:rsidR="002804E6">
        <w:rPr>
          <w:sz w:val="24"/>
          <w:szCs w:val="24"/>
        </w:rPr>
        <w:t>2</w:t>
      </w:r>
      <w:r>
        <w:rPr>
          <w:rFonts w:hint="eastAsia"/>
          <w:sz w:val="24"/>
          <w:szCs w:val="24"/>
        </w:rPr>
        <w:t>-</w:t>
      </w:r>
      <w:r w:rsidR="00C34E1F">
        <w:rPr>
          <w:sz w:val="24"/>
          <w:szCs w:val="24"/>
        </w:rPr>
        <w:t>2</w:t>
      </w:r>
      <w:r w:rsidR="005E090C">
        <w:rPr>
          <w:sz w:val="24"/>
          <w:szCs w:val="24"/>
        </w:rPr>
        <w:t>7</w:t>
      </w:r>
    </w:p>
    <w:p w:rsidR="00685B42" w:rsidRDefault="00685B42">
      <w:pPr>
        <w:spacing w:line="440" w:lineRule="exact"/>
        <w:ind w:firstLineChars="200" w:firstLine="480"/>
        <w:rPr>
          <w:rFonts w:ascii="宋体" w:hAnsi="宋体" w:cs="宋体"/>
          <w:sz w:val="24"/>
          <w:szCs w:val="24"/>
        </w:rPr>
      </w:pPr>
    </w:p>
    <w:p w:rsidR="00745BCC" w:rsidRDefault="00745BCC" w:rsidP="00745BCC">
      <w:pPr>
        <w:pStyle w:val="2"/>
      </w:pPr>
    </w:p>
    <w:p w:rsidR="00745BCC" w:rsidRDefault="00745BCC" w:rsidP="00745BCC">
      <w:bookmarkStart w:id="0" w:name="_GoBack"/>
      <w:bookmarkEnd w:id="0"/>
    </w:p>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F44DC2" w:rsidRDefault="00F44DC2" w:rsidP="00F44DC2">
      <w:pPr>
        <w:pStyle w:val="2"/>
      </w:pPr>
    </w:p>
    <w:p w:rsidR="00F44DC2" w:rsidRDefault="00F44DC2" w:rsidP="00F44DC2"/>
    <w:p w:rsidR="00685B42" w:rsidRDefault="00685B42">
      <w:pPr>
        <w:spacing w:line="440" w:lineRule="exact"/>
        <w:rPr>
          <w:rFonts w:ascii="宋体" w:hAnsi="宋体" w:cs="宋体"/>
          <w:b/>
          <w:sz w:val="28"/>
          <w:szCs w:val="24"/>
        </w:rPr>
      </w:pPr>
    </w:p>
    <w:p w:rsidR="00685B42" w:rsidRDefault="00E24CF8">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rsidP="00B80FE7">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投标人或委托人联系电话：____________（现场手签）</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投标日期：________________（现场手签）</w:t>
      </w: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85B42" w:rsidRDefault="00E24CF8" w:rsidP="00B80FE7">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rsidP="00B80FE7">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rsidP="00B80FE7">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rsidP="00B80FE7">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rsidSect="006669C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FCB" w:rsidRDefault="00041FCB">
      <w:r>
        <w:separator/>
      </w:r>
    </w:p>
  </w:endnote>
  <w:endnote w:type="continuationSeparator" w:id="1">
    <w:p w:rsidR="00041FCB" w:rsidRDefault="0004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FCB" w:rsidRDefault="00041FCB">
      <w:r>
        <w:separator/>
      </w:r>
    </w:p>
  </w:footnote>
  <w:footnote w:type="continuationSeparator" w:id="1">
    <w:p w:rsidR="00041FCB" w:rsidRDefault="00041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42" w:rsidRDefault="00E24CF8">
    <w:pPr>
      <w:pStyle w:val="a8"/>
      <w:pBdr>
        <w:bottom w:val="none" w:sz="0" w:space="0" w:color="auto"/>
      </w:pBdr>
      <w:jc w:val="right"/>
    </w:pPr>
    <w:r>
      <w:rPr>
        <w:rFonts w:hint="eastAsia"/>
      </w:rPr>
      <w:t>档案编号：</w:t>
    </w:r>
    <w:r>
      <w:rPr>
        <w:rFonts w:hint="eastAsia"/>
      </w:rPr>
      <w:t>2024-A-</w:t>
    </w:r>
    <w:r w:rsidR="00422DD1">
      <w:t>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7483B"/>
    <w:multiLevelType w:val="singleLevel"/>
    <w:tmpl w:val="BB07483B"/>
    <w:lvl w:ilvl="0">
      <w:start w:val="1"/>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F9564E"/>
    <w:multiLevelType w:val="singleLevel"/>
    <w:tmpl w:val="15F9564E"/>
    <w:lvl w:ilvl="0">
      <w:start w:val="7"/>
      <w:numFmt w:val="chineseCounting"/>
      <w:suff w:val="nothing"/>
      <w:lvlText w:val="%1、"/>
      <w:lvlJc w:val="left"/>
      <w:rPr>
        <w:rFonts w:hint="eastAsia"/>
      </w:rPr>
    </w:lvl>
  </w:abstractNum>
  <w:abstractNum w:abstractNumId="3">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8FF343E"/>
    <w:multiLevelType w:val="hybridMultilevel"/>
    <w:tmpl w:val="4E441D96"/>
    <w:lvl w:ilvl="0" w:tplc="26B65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2621"/>
    <w:rsid w:val="00040B36"/>
    <w:rsid w:val="00041FCB"/>
    <w:rsid w:val="00045913"/>
    <w:rsid w:val="00046793"/>
    <w:rsid w:val="00061831"/>
    <w:rsid w:val="0007030C"/>
    <w:rsid w:val="000766F8"/>
    <w:rsid w:val="000A32D2"/>
    <w:rsid w:val="000B47A9"/>
    <w:rsid w:val="000C5233"/>
    <w:rsid w:val="000D27ED"/>
    <w:rsid w:val="000F016A"/>
    <w:rsid w:val="001030AB"/>
    <w:rsid w:val="00112146"/>
    <w:rsid w:val="0011362C"/>
    <w:rsid w:val="00125617"/>
    <w:rsid w:val="00153DEC"/>
    <w:rsid w:val="00181DB8"/>
    <w:rsid w:val="00192745"/>
    <w:rsid w:val="001A0AFF"/>
    <w:rsid w:val="001B5EAE"/>
    <w:rsid w:val="001C10F3"/>
    <w:rsid w:val="001C3970"/>
    <w:rsid w:val="002121FD"/>
    <w:rsid w:val="00242C99"/>
    <w:rsid w:val="0026503E"/>
    <w:rsid w:val="0027181D"/>
    <w:rsid w:val="00271A77"/>
    <w:rsid w:val="002804E6"/>
    <w:rsid w:val="00291296"/>
    <w:rsid w:val="002D7598"/>
    <w:rsid w:val="002E1636"/>
    <w:rsid w:val="002E4AC8"/>
    <w:rsid w:val="003165CD"/>
    <w:rsid w:val="00322E7D"/>
    <w:rsid w:val="003531B6"/>
    <w:rsid w:val="003A0A27"/>
    <w:rsid w:val="003D09A0"/>
    <w:rsid w:val="003D1991"/>
    <w:rsid w:val="003E20BB"/>
    <w:rsid w:val="00405F5E"/>
    <w:rsid w:val="00422DD1"/>
    <w:rsid w:val="00441FA1"/>
    <w:rsid w:val="00455B30"/>
    <w:rsid w:val="004623F3"/>
    <w:rsid w:val="004719D3"/>
    <w:rsid w:val="004A39CE"/>
    <w:rsid w:val="004B0F47"/>
    <w:rsid w:val="004D5A00"/>
    <w:rsid w:val="004E37CA"/>
    <w:rsid w:val="005032B7"/>
    <w:rsid w:val="00504877"/>
    <w:rsid w:val="00511BF6"/>
    <w:rsid w:val="00564637"/>
    <w:rsid w:val="005804BB"/>
    <w:rsid w:val="005A5B6A"/>
    <w:rsid w:val="005B29A9"/>
    <w:rsid w:val="005C04C2"/>
    <w:rsid w:val="005D3504"/>
    <w:rsid w:val="005E090C"/>
    <w:rsid w:val="00601B26"/>
    <w:rsid w:val="00616CB5"/>
    <w:rsid w:val="00640FCF"/>
    <w:rsid w:val="006669CF"/>
    <w:rsid w:val="00685B42"/>
    <w:rsid w:val="006B30FD"/>
    <w:rsid w:val="006D0E51"/>
    <w:rsid w:val="006D77B9"/>
    <w:rsid w:val="00706643"/>
    <w:rsid w:val="00730CF6"/>
    <w:rsid w:val="00745BCC"/>
    <w:rsid w:val="00746A55"/>
    <w:rsid w:val="007509C4"/>
    <w:rsid w:val="00772643"/>
    <w:rsid w:val="00776A72"/>
    <w:rsid w:val="007863F3"/>
    <w:rsid w:val="00793035"/>
    <w:rsid w:val="007A787A"/>
    <w:rsid w:val="007C11FC"/>
    <w:rsid w:val="007E172F"/>
    <w:rsid w:val="00807A5B"/>
    <w:rsid w:val="00823DE5"/>
    <w:rsid w:val="00837806"/>
    <w:rsid w:val="008832B0"/>
    <w:rsid w:val="008905D8"/>
    <w:rsid w:val="008C4202"/>
    <w:rsid w:val="00903385"/>
    <w:rsid w:val="009628FD"/>
    <w:rsid w:val="00997A3E"/>
    <w:rsid w:val="009A23CD"/>
    <w:rsid w:val="009E1594"/>
    <w:rsid w:val="009E739C"/>
    <w:rsid w:val="00A15815"/>
    <w:rsid w:val="00A23344"/>
    <w:rsid w:val="00A305D8"/>
    <w:rsid w:val="00A33C45"/>
    <w:rsid w:val="00A36DFA"/>
    <w:rsid w:val="00A37636"/>
    <w:rsid w:val="00A62D98"/>
    <w:rsid w:val="00A95A41"/>
    <w:rsid w:val="00A95DDC"/>
    <w:rsid w:val="00AA1D97"/>
    <w:rsid w:val="00AC42C2"/>
    <w:rsid w:val="00AC4330"/>
    <w:rsid w:val="00AD29DA"/>
    <w:rsid w:val="00AD6EAF"/>
    <w:rsid w:val="00AE2068"/>
    <w:rsid w:val="00AE2208"/>
    <w:rsid w:val="00AE3374"/>
    <w:rsid w:val="00AF1D3A"/>
    <w:rsid w:val="00B02F29"/>
    <w:rsid w:val="00B415EB"/>
    <w:rsid w:val="00B57902"/>
    <w:rsid w:val="00B735B3"/>
    <w:rsid w:val="00B80FE7"/>
    <w:rsid w:val="00B872C4"/>
    <w:rsid w:val="00BA7957"/>
    <w:rsid w:val="00BB6A5B"/>
    <w:rsid w:val="00BC24BC"/>
    <w:rsid w:val="00BC78E3"/>
    <w:rsid w:val="00BE7F1C"/>
    <w:rsid w:val="00C0436B"/>
    <w:rsid w:val="00C32430"/>
    <w:rsid w:val="00C34E1F"/>
    <w:rsid w:val="00C42667"/>
    <w:rsid w:val="00C5287B"/>
    <w:rsid w:val="00C52DD7"/>
    <w:rsid w:val="00C57290"/>
    <w:rsid w:val="00C62B8B"/>
    <w:rsid w:val="00C80A2A"/>
    <w:rsid w:val="00C86ECE"/>
    <w:rsid w:val="00CC512E"/>
    <w:rsid w:val="00CD01DD"/>
    <w:rsid w:val="00CF32E8"/>
    <w:rsid w:val="00D02CC7"/>
    <w:rsid w:val="00D228B5"/>
    <w:rsid w:val="00D24B1F"/>
    <w:rsid w:val="00D53E7F"/>
    <w:rsid w:val="00D54A54"/>
    <w:rsid w:val="00D823CD"/>
    <w:rsid w:val="00D947C5"/>
    <w:rsid w:val="00DA6347"/>
    <w:rsid w:val="00DD679B"/>
    <w:rsid w:val="00E24CF8"/>
    <w:rsid w:val="00E423EF"/>
    <w:rsid w:val="00E52E1B"/>
    <w:rsid w:val="00EA7170"/>
    <w:rsid w:val="00ED7740"/>
    <w:rsid w:val="00EE04AF"/>
    <w:rsid w:val="00F10614"/>
    <w:rsid w:val="00F119EB"/>
    <w:rsid w:val="00F12162"/>
    <w:rsid w:val="00F3156B"/>
    <w:rsid w:val="00F44DC2"/>
    <w:rsid w:val="00F6011A"/>
    <w:rsid w:val="00F62705"/>
    <w:rsid w:val="00F7462F"/>
    <w:rsid w:val="00F95544"/>
    <w:rsid w:val="00F977CB"/>
    <w:rsid w:val="00FA417A"/>
    <w:rsid w:val="00FA7D7D"/>
    <w:rsid w:val="00FC13F5"/>
    <w:rsid w:val="00FD0666"/>
    <w:rsid w:val="00FD1E83"/>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69C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6669CF"/>
    <w:pPr>
      <w:ind w:firstLineChars="200" w:firstLine="420"/>
    </w:pPr>
  </w:style>
  <w:style w:type="paragraph" w:styleId="a3">
    <w:name w:val="Body Text Indent"/>
    <w:basedOn w:val="a"/>
    <w:next w:val="a4"/>
    <w:qFormat/>
    <w:rsid w:val="006669CF"/>
    <w:pPr>
      <w:spacing w:after="120"/>
      <w:ind w:leftChars="200" w:left="420"/>
    </w:pPr>
  </w:style>
  <w:style w:type="paragraph" w:styleId="a4">
    <w:name w:val="annotation subject"/>
    <w:basedOn w:val="a5"/>
    <w:next w:val="a"/>
    <w:qFormat/>
    <w:rsid w:val="006669CF"/>
    <w:rPr>
      <w:b/>
      <w:bCs/>
    </w:rPr>
  </w:style>
  <w:style w:type="paragraph" w:styleId="a5">
    <w:name w:val="annotation text"/>
    <w:basedOn w:val="a"/>
    <w:semiHidden/>
    <w:qFormat/>
    <w:rsid w:val="006669CF"/>
  </w:style>
  <w:style w:type="paragraph" w:styleId="a6">
    <w:name w:val="Plain Text"/>
    <w:basedOn w:val="a"/>
    <w:link w:val="Char"/>
    <w:qFormat/>
    <w:rsid w:val="006669CF"/>
    <w:rPr>
      <w:rFonts w:ascii="宋体" w:eastAsia="仿宋_GB2312" w:hAnsi="Courier New" w:cs="Courier New"/>
      <w:sz w:val="32"/>
      <w:szCs w:val="21"/>
    </w:rPr>
  </w:style>
  <w:style w:type="paragraph" w:styleId="a7">
    <w:name w:val="footer"/>
    <w:basedOn w:val="a"/>
    <w:link w:val="Char0"/>
    <w:uiPriority w:val="99"/>
    <w:qFormat/>
    <w:rsid w:val="006669CF"/>
    <w:pPr>
      <w:tabs>
        <w:tab w:val="center" w:pos="4153"/>
        <w:tab w:val="right" w:pos="8306"/>
      </w:tabs>
      <w:snapToGrid w:val="0"/>
      <w:jc w:val="left"/>
    </w:pPr>
    <w:rPr>
      <w:sz w:val="18"/>
      <w:szCs w:val="18"/>
    </w:rPr>
  </w:style>
  <w:style w:type="paragraph" w:styleId="a8">
    <w:name w:val="header"/>
    <w:basedOn w:val="a"/>
    <w:link w:val="Char1"/>
    <w:uiPriority w:val="99"/>
    <w:qFormat/>
    <w:rsid w:val="006669C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qFormat/>
    <w:rsid w:val="006669CF"/>
    <w:rPr>
      <w:rFonts w:ascii="Calibri" w:hAnsi="Calibri"/>
      <w:sz w:val="18"/>
      <w:szCs w:val="18"/>
    </w:rPr>
  </w:style>
  <w:style w:type="character" w:customStyle="1" w:styleId="Char0">
    <w:name w:val="页脚 Char"/>
    <w:basedOn w:val="a0"/>
    <w:link w:val="a7"/>
    <w:uiPriority w:val="99"/>
    <w:semiHidden/>
    <w:qFormat/>
    <w:rsid w:val="006669CF"/>
    <w:rPr>
      <w:rFonts w:ascii="Calibri" w:hAnsi="Calibri"/>
      <w:sz w:val="18"/>
      <w:szCs w:val="18"/>
    </w:rPr>
  </w:style>
  <w:style w:type="character" w:customStyle="1" w:styleId="Char">
    <w:name w:val="纯文本 Char"/>
    <w:basedOn w:val="a0"/>
    <w:link w:val="a6"/>
    <w:qFormat/>
    <w:rsid w:val="006669CF"/>
    <w:rPr>
      <w:rFonts w:ascii="宋体" w:eastAsia="仿宋_GB2312" w:hAnsi="Courier New" w:cs="Courier New"/>
      <w:sz w:val="32"/>
      <w:szCs w:val="21"/>
    </w:rPr>
  </w:style>
  <w:style w:type="paragraph" w:styleId="a9">
    <w:name w:val="List Paragraph"/>
    <w:basedOn w:val="a"/>
    <w:uiPriority w:val="34"/>
    <w:qFormat/>
    <w:rsid w:val="006669CF"/>
    <w:pPr>
      <w:ind w:firstLineChars="200" w:firstLine="420"/>
    </w:pPr>
    <w:rPr>
      <w:rFonts w:ascii="Times New Roman" w:hAnsi="Times New Roman"/>
      <w:szCs w:val="24"/>
    </w:rPr>
  </w:style>
  <w:style w:type="paragraph" w:customStyle="1" w:styleId="1">
    <w:name w:val="列出段落1"/>
    <w:basedOn w:val="a"/>
    <w:uiPriority w:val="34"/>
    <w:qFormat/>
    <w:rsid w:val="006669CF"/>
    <w:pPr>
      <w:ind w:firstLineChars="200" w:firstLine="420"/>
    </w:pPr>
    <w:rPr>
      <w:rFonts w:ascii="Times New Roman" w:hAnsi="Times New Roman"/>
      <w:szCs w:val="24"/>
    </w:rPr>
  </w:style>
  <w:style w:type="character" w:customStyle="1" w:styleId="NormalCharacter">
    <w:name w:val="NormalCharacter"/>
    <w:qFormat/>
    <w:rsid w:val="006669CF"/>
  </w:style>
  <w:style w:type="paragraph" w:customStyle="1" w:styleId="null3">
    <w:name w:val="null3"/>
    <w:rsid w:val="00291296"/>
    <w:rPr>
      <w:rFonts w:ascii="Calibri" w:hAnsi="Calibri"/>
    </w:rPr>
  </w:style>
  <w:style w:type="paragraph" w:styleId="aa">
    <w:name w:val="Balloon Text"/>
    <w:basedOn w:val="a"/>
    <w:link w:val="Char2"/>
    <w:rsid w:val="00192745"/>
    <w:rPr>
      <w:rFonts w:ascii="Times New Roman" w:hAnsi="Times New Roman"/>
      <w:sz w:val="18"/>
      <w:szCs w:val="18"/>
    </w:rPr>
  </w:style>
  <w:style w:type="character" w:customStyle="1" w:styleId="Char2">
    <w:name w:val="批注框文本 Char"/>
    <w:basedOn w:val="a0"/>
    <w:link w:val="aa"/>
    <w:rsid w:val="00192745"/>
    <w:rPr>
      <w:kern w:val="2"/>
      <w:sz w:val="18"/>
      <w:szCs w:val="18"/>
    </w:rPr>
  </w:style>
  <w:style w:type="table" w:styleId="ab">
    <w:name w:val="Table Grid"/>
    <w:basedOn w:val="a1"/>
    <w:qFormat/>
    <w:rsid w:val="001256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514</Words>
  <Characters>2934</Characters>
  <Application>Microsoft Office Word</Application>
  <DocSecurity>0</DocSecurity>
  <Lines>24</Lines>
  <Paragraphs>6</Paragraphs>
  <ScaleCrop>false</ScaleCrop>
  <Company>微软中国</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2024-12-27T09:25:00Z</dcterms:created>
  <dcterms:modified xsi:type="dcterms:W3CDTF">2024-12-27T09:25:00Z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