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E" w:rsidRDefault="00CD29B0">
      <w:pPr>
        <w:widowControl/>
        <w:jc w:val="center"/>
        <w:rPr>
          <w:rFonts w:ascii="黑体" w:eastAsia="黑体" w:hAnsi="黑体" w:cs="宋体"/>
          <w:kern w:val="0"/>
          <w:sz w:val="44"/>
          <w:szCs w:val="44"/>
        </w:rPr>
      </w:pPr>
      <w:r>
        <w:rPr>
          <w:rFonts w:ascii="黑体" w:eastAsia="黑体" w:hAnsi="黑体" w:cs="宋体" w:hint="eastAsia"/>
          <w:kern w:val="0"/>
          <w:sz w:val="44"/>
          <w:szCs w:val="44"/>
        </w:rPr>
        <w:t>医保DRG系统</w:t>
      </w:r>
      <w:r w:rsidR="0036386E" w:rsidRPr="0036386E">
        <w:rPr>
          <w:rFonts w:ascii="黑体" w:eastAsia="黑体" w:hAnsi="黑体" w:cs="宋体" w:hint="eastAsia"/>
          <w:kern w:val="0"/>
          <w:sz w:val="44"/>
          <w:szCs w:val="44"/>
        </w:rPr>
        <w:t>维保服务</w:t>
      </w:r>
      <w:r w:rsidR="00C91BBC">
        <w:rPr>
          <w:rFonts w:ascii="黑体" w:eastAsia="黑体" w:hAnsi="黑体" w:cs="宋体" w:hint="eastAsia"/>
          <w:kern w:val="0"/>
          <w:sz w:val="44"/>
          <w:szCs w:val="44"/>
        </w:rPr>
        <w:t>项目</w:t>
      </w:r>
      <w:r w:rsidR="00C91BBC">
        <w:rPr>
          <w:rFonts w:ascii="黑体" w:eastAsia="黑体" w:hAnsi="黑体" w:hint="eastAsia"/>
          <w:sz w:val="44"/>
          <w:szCs w:val="44"/>
        </w:rPr>
        <w:t>招标文件</w:t>
      </w:r>
      <w:r w:rsidR="009B54FD">
        <w:rPr>
          <w:rFonts w:ascii="黑体" w:eastAsia="黑体" w:hAnsi="黑体" w:hint="eastAsia"/>
          <w:sz w:val="44"/>
          <w:szCs w:val="44"/>
        </w:rPr>
        <w:t>(第</w:t>
      </w:r>
      <w:r w:rsidR="00702820">
        <w:rPr>
          <w:rFonts w:ascii="黑体" w:eastAsia="黑体" w:hAnsi="黑体" w:hint="eastAsia"/>
          <w:sz w:val="44"/>
          <w:szCs w:val="44"/>
        </w:rPr>
        <w:t>二</w:t>
      </w:r>
      <w:r w:rsidR="009B54FD">
        <w:rPr>
          <w:rFonts w:ascii="黑体" w:eastAsia="黑体" w:hAnsi="黑体" w:hint="eastAsia"/>
          <w:sz w:val="44"/>
          <w:szCs w:val="44"/>
        </w:rPr>
        <w:t>次</w:t>
      </w:r>
      <w:r w:rsidR="009B54FD">
        <w:rPr>
          <w:rFonts w:ascii="黑体" w:eastAsia="黑体" w:hAnsi="黑体"/>
          <w:sz w:val="44"/>
          <w:szCs w:val="44"/>
        </w:rPr>
        <w:t>)</w:t>
      </w:r>
    </w:p>
    <w:p w:rsidR="006C05EE" w:rsidRDefault="006C05EE">
      <w:pPr>
        <w:rPr>
          <w:sz w:val="24"/>
          <w:szCs w:val="24"/>
        </w:rPr>
      </w:pPr>
    </w:p>
    <w:p w:rsidR="009F5C76" w:rsidRDefault="00C91BBC" w:rsidP="009F5C76">
      <w:pPr>
        <w:widowControl/>
        <w:rPr>
          <w:sz w:val="24"/>
          <w:szCs w:val="24"/>
        </w:rPr>
      </w:pPr>
      <w:r>
        <w:rPr>
          <w:rFonts w:hint="eastAsia"/>
          <w:sz w:val="24"/>
          <w:szCs w:val="24"/>
        </w:rPr>
        <w:t>一、项目名称</w:t>
      </w:r>
      <w:r>
        <w:rPr>
          <w:sz w:val="24"/>
          <w:szCs w:val="24"/>
        </w:rPr>
        <w:t>:</w:t>
      </w:r>
      <w:r w:rsidR="00CD29B0">
        <w:rPr>
          <w:rFonts w:hint="eastAsia"/>
          <w:sz w:val="24"/>
          <w:szCs w:val="24"/>
        </w:rPr>
        <w:t>医保</w:t>
      </w:r>
      <w:r w:rsidR="00CD29B0">
        <w:rPr>
          <w:rFonts w:hint="eastAsia"/>
          <w:sz w:val="24"/>
          <w:szCs w:val="24"/>
        </w:rPr>
        <w:t>DRG</w:t>
      </w:r>
      <w:r w:rsidR="00CD29B0">
        <w:rPr>
          <w:rFonts w:hint="eastAsia"/>
          <w:sz w:val="24"/>
          <w:szCs w:val="24"/>
        </w:rPr>
        <w:t>系统</w:t>
      </w:r>
      <w:r w:rsidR="0036386E" w:rsidRPr="0036386E">
        <w:rPr>
          <w:rFonts w:hint="eastAsia"/>
          <w:sz w:val="24"/>
          <w:szCs w:val="24"/>
        </w:rPr>
        <w:t>维保服务</w:t>
      </w:r>
    </w:p>
    <w:p w:rsidR="006C05EE" w:rsidRDefault="00C91BBC" w:rsidP="009F5C76">
      <w:pPr>
        <w:widowControl/>
        <w:rPr>
          <w:sz w:val="24"/>
          <w:szCs w:val="24"/>
        </w:rPr>
      </w:pPr>
      <w:r>
        <w:rPr>
          <w:rFonts w:hint="eastAsia"/>
          <w:sz w:val="24"/>
          <w:szCs w:val="24"/>
        </w:rPr>
        <w:t>二、采购预算（最高上限价）：</w:t>
      </w:r>
      <w:r w:rsidR="0036386E">
        <w:rPr>
          <w:sz w:val="24"/>
          <w:szCs w:val="24"/>
        </w:rPr>
        <w:t>3</w:t>
      </w:r>
      <w:r w:rsidR="00CD29B0">
        <w:rPr>
          <w:sz w:val="24"/>
          <w:szCs w:val="24"/>
        </w:rPr>
        <w:t>85</w:t>
      </w:r>
      <w:r w:rsidR="000B3B55">
        <w:rPr>
          <w:sz w:val="24"/>
          <w:szCs w:val="24"/>
        </w:rPr>
        <w:t>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C05EE">
        <w:tc>
          <w:tcPr>
            <w:tcW w:w="1277" w:type="dxa"/>
            <w:vAlign w:val="center"/>
          </w:tcPr>
          <w:p w:rsidR="006C05EE" w:rsidRDefault="00C91BBC">
            <w:pPr>
              <w:rPr>
                <w:sz w:val="24"/>
                <w:szCs w:val="24"/>
              </w:rPr>
            </w:pPr>
            <w:r>
              <w:rPr>
                <w:rFonts w:hint="eastAsia"/>
                <w:sz w:val="24"/>
                <w:szCs w:val="24"/>
              </w:rPr>
              <w:t>科室</w:t>
            </w:r>
          </w:p>
        </w:tc>
        <w:tc>
          <w:tcPr>
            <w:tcW w:w="2693" w:type="dxa"/>
            <w:vAlign w:val="center"/>
          </w:tcPr>
          <w:p w:rsidR="006C05EE" w:rsidRDefault="00C91BBC">
            <w:pPr>
              <w:rPr>
                <w:sz w:val="24"/>
                <w:szCs w:val="24"/>
              </w:rPr>
            </w:pPr>
            <w:r>
              <w:rPr>
                <w:rFonts w:hint="eastAsia"/>
                <w:sz w:val="24"/>
                <w:szCs w:val="24"/>
              </w:rPr>
              <w:t>项目名称</w:t>
            </w:r>
          </w:p>
        </w:tc>
        <w:tc>
          <w:tcPr>
            <w:tcW w:w="992" w:type="dxa"/>
            <w:vAlign w:val="center"/>
          </w:tcPr>
          <w:p w:rsidR="006C05EE" w:rsidRDefault="00C91BBC">
            <w:pPr>
              <w:rPr>
                <w:sz w:val="24"/>
                <w:szCs w:val="24"/>
              </w:rPr>
            </w:pPr>
            <w:r>
              <w:rPr>
                <w:rFonts w:hint="eastAsia"/>
                <w:sz w:val="24"/>
                <w:szCs w:val="24"/>
              </w:rPr>
              <w:t>数量</w:t>
            </w:r>
          </w:p>
        </w:tc>
        <w:tc>
          <w:tcPr>
            <w:tcW w:w="1276" w:type="dxa"/>
            <w:vAlign w:val="center"/>
          </w:tcPr>
          <w:p w:rsidR="006C05EE" w:rsidRDefault="00C91BBC">
            <w:pPr>
              <w:rPr>
                <w:sz w:val="24"/>
                <w:szCs w:val="24"/>
              </w:rPr>
            </w:pPr>
            <w:r>
              <w:rPr>
                <w:rFonts w:hint="eastAsia"/>
                <w:sz w:val="24"/>
                <w:szCs w:val="24"/>
              </w:rPr>
              <w:t>计量单位</w:t>
            </w:r>
          </w:p>
        </w:tc>
        <w:tc>
          <w:tcPr>
            <w:tcW w:w="1417" w:type="dxa"/>
            <w:vAlign w:val="center"/>
          </w:tcPr>
          <w:p w:rsidR="006C05EE" w:rsidRDefault="00C91BBC">
            <w:pPr>
              <w:rPr>
                <w:sz w:val="24"/>
                <w:szCs w:val="24"/>
              </w:rPr>
            </w:pPr>
            <w:r>
              <w:rPr>
                <w:rFonts w:hint="eastAsia"/>
                <w:sz w:val="24"/>
                <w:szCs w:val="24"/>
              </w:rPr>
              <w:t>单价（元）</w:t>
            </w:r>
          </w:p>
        </w:tc>
        <w:tc>
          <w:tcPr>
            <w:tcW w:w="1418" w:type="dxa"/>
            <w:vAlign w:val="center"/>
          </w:tcPr>
          <w:p w:rsidR="006C05EE" w:rsidRDefault="00C91BBC">
            <w:pPr>
              <w:rPr>
                <w:sz w:val="24"/>
                <w:szCs w:val="24"/>
              </w:rPr>
            </w:pPr>
            <w:r>
              <w:rPr>
                <w:rFonts w:hint="eastAsia"/>
                <w:sz w:val="24"/>
                <w:szCs w:val="24"/>
              </w:rPr>
              <w:t>金额（元）</w:t>
            </w:r>
          </w:p>
        </w:tc>
      </w:tr>
      <w:tr w:rsidR="006C05EE">
        <w:tc>
          <w:tcPr>
            <w:tcW w:w="1277" w:type="dxa"/>
            <w:vAlign w:val="center"/>
          </w:tcPr>
          <w:p w:rsidR="006C05EE" w:rsidRDefault="00823F38" w:rsidP="00823F38">
            <w:pPr>
              <w:rPr>
                <w:sz w:val="24"/>
                <w:szCs w:val="24"/>
              </w:rPr>
            </w:pPr>
            <w:r>
              <w:rPr>
                <w:rFonts w:hint="eastAsia"/>
                <w:sz w:val="24"/>
                <w:szCs w:val="24"/>
              </w:rPr>
              <w:t>医保事务部</w:t>
            </w:r>
          </w:p>
        </w:tc>
        <w:tc>
          <w:tcPr>
            <w:tcW w:w="2693" w:type="dxa"/>
            <w:vAlign w:val="center"/>
          </w:tcPr>
          <w:p w:rsidR="006C05EE" w:rsidRDefault="00CD29B0">
            <w:pPr>
              <w:rPr>
                <w:rFonts w:asciiTheme="majorEastAsia" w:eastAsiaTheme="majorEastAsia" w:hAnsiTheme="majorEastAsia"/>
                <w:sz w:val="24"/>
                <w:szCs w:val="24"/>
              </w:rPr>
            </w:pPr>
            <w:r w:rsidRPr="00CD29B0">
              <w:rPr>
                <w:rFonts w:eastAsiaTheme="majorEastAsia" w:hint="eastAsia"/>
                <w:sz w:val="24"/>
                <w:szCs w:val="24"/>
              </w:rPr>
              <w:t>医保</w:t>
            </w:r>
            <w:r w:rsidRPr="00CD29B0">
              <w:rPr>
                <w:rFonts w:eastAsiaTheme="majorEastAsia" w:hint="eastAsia"/>
                <w:sz w:val="24"/>
                <w:szCs w:val="24"/>
              </w:rPr>
              <w:t>DRG</w:t>
            </w:r>
            <w:r w:rsidRPr="00CD29B0">
              <w:rPr>
                <w:rFonts w:eastAsiaTheme="majorEastAsia" w:hint="eastAsia"/>
                <w:sz w:val="24"/>
                <w:szCs w:val="24"/>
              </w:rPr>
              <w:t>系统维保服务</w:t>
            </w:r>
          </w:p>
        </w:tc>
        <w:tc>
          <w:tcPr>
            <w:tcW w:w="992" w:type="dxa"/>
            <w:vAlign w:val="center"/>
          </w:tcPr>
          <w:p w:rsidR="006C05EE" w:rsidRDefault="009F5C76">
            <w:pPr>
              <w:rPr>
                <w:sz w:val="24"/>
                <w:szCs w:val="24"/>
              </w:rPr>
            </w:pPr>
            <w:r>
              <w:rPr>
                <w:sz w:val="24"/>
                <w:szCs w:val="24"/>
              </w:rPr>
              <w:t>1</w:t>
            </w:r>
          </w:p>
        </w:tc>
        <w:tc>
          <w:tcPr>
            <w:tcW w:w="1276" w:type="dxa"/>
            <w:vAlign w:val="center"/>
          </w:tcPr>
          <w:p w:rsidR="006C05EE" w:rsidRDefault="00D22E31">
            <w:pPr>
              <w:rPr>
                <w:sz w:val="24"/>
                <w:szCs w:val="24"/>
              </w:rPr>
            </w:pPr>
            <w:r>
              <w:rPr>
                <w:rFonts w:hint="eastAsia"/>
                <w:sz w:val="24"/>
                <w:szCs w:val="24"/>
              </w:rPr>
              <w:t>年</w:t>
            </w:r>
          </w:p>
        </w:tc>
        <w:tc>
          <w:tcPr>
            <w:tcW w:w="1417" w:type="dxa"/>
            <w:vAlign w:val="center"/>
          </w:tcPr>
          <w:p w:rsidR="006C05EE" w:rsidRDefault="0036386E" w:rsidP="00CD29B0">
            <w:pPr>
              <w:rPr>
                <w:sz w:val="24"/>
                <w:szCs w:val="24"/>
              </w:rPr>
            </w:pPr>
            <w:r>
              <w:rPr>
                <w:sz w:val="24"/>
                <w:szCs w:val="24"/>
              </w:rPr>
              <w:t>3</w:t>
            </w:r>
            <w:r w:rsidR="00CD29B0">
              <w:rPr>
                <w:sz w:val="24"/>
                <w:szCs w:val="24"/>
              </w:rPr>
              <w:t>85</w:t>
            </w:r>
            <w:r w:rsidR="000B3B55">
              <w:rPr>
                <w:sz w:val="24"/>
                <w:szCs w:val="24"/>
              </w:rPr>
              <w:t>00</w:t>
            </w:r>
          </w:p>
        </w:tc>
        <w:tc>
          <w:tcPr>
            <w:tcW w:w="1418" w:type="dxa"/>
            <w:vAlign w:val="center"/>
          </w:tcPr>
          <w:p w:rsidR="006C05EE" w:rsidRDefault="0036386E" w:rsidP="00CD29B0">
            <w:pPr>
              <w:rPr>
                <w:sz w:val="24"/>
                <w:szCs w:val="24"/>
              </w:rPr>
            </w:pPr>
            <w:r>
              <w:rPr>
                <w:sz w:val="24"/>
                <w:szCs w:val="24"/>
              </w:rPr>
              <w:t>3</w:t>
            </w:r>
            <w:r w:rsidR="00CD29B0">
              <w:rPr>
                <w:sz w:val="24"/>
                <w:szCs w:val="24"/>
              </w:rPr>
              <w:t>85</w:t>
            </w:r>
            <w:r w:rsidR="000B3B55">
              <w:rPr>
                <w:sz w:val="24"/>
                <w:szCs w:val="24"/>
              </w:rPr>
              <w:t>00</w:t>
            </w:r>
          </w:p>
        </w:tc>
      </w:tr>
    </w:tbl>
    <w:p w:rsidR="006C05EE" w:rsidRDefault="006C05EE">
      <w:pPr>
        <w:rPr>
          <w:sz w:val="24"/>
          <w:szCs w:val="24"/>
        </w:rPr>
      </w:pPr>
    </w:p>
    <w:p w:rsidR="00B4162B" w:rsidRPr="0002119B" w:rsidRDefault="00B4162B" w:rsidP="0002119B">
      <w:pPr>
        <w:rPr>
          <w:sz w:val="24"/>
          <w:szCs w:val="24"/>
        </w:rPr>
      </w:pPr>
      <w:r>
        <w:rPr>
          <w:rFonts w:hint="eastAsia"/>
          <w:sz w:val="24"/>
          <w:szCs w:val="24"/>
        </w:rPr>
        <w:t>三、服务期限：</w:t>
      </w:r>
      <w:r>
        <w:rPr>
          <w:rFonts w:hint="eastAsia"/>
          <w:sz w:val="24"/>
          <w:szCs w:val="24"/>
        </w:rPr>
        <w:t>1</w:t>
      </w:r>
      <w:r>
        <w:rPr>
          <w:rFonts w:hint="eastAsia"/>
          <w:sz w:val="24"/>
          <w:szCs w:val="24"/>
        </w:rPr>
        <w:t>年，服务周期：</w:t>
      </w:r>
      <w:r>
        <w:rPr>
          <w:rFonts w:hint="eastAsia"/>
          <w:sz w:val="24"/>
          <w:szCs w:val="24"/>
        </w:rPr>
        <w:t>202</w:t>
      </w:r>
      <w:r>
        <w:rPr>
          <w:sz w:val="24"/>
          <w:szCs w:val="24"/>
        </w:rPr>
        <w:t>5</w:t>
      </w:r>
      <w:r>
        <w:rPr>
          <w:rFonts w:hint="eastAsia"/>
          <w:sz w:val="24"/>
          <w:szCs w:val="24"/>
        </w:rPr>
        <w:t>年</w:t>
      </w:r>
      <w:r w:rsidR="00D22E31">
        <w:rPr>
          <w:sz w:val="24"/>
          <w:szCs w:val="24"/>
        </w:rPr>
        <w:t>7</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w:t>
      </w:r>
      <w:r>
        <w:rPr>
          <w:sz w:val="24"/>
          <w:szCs w:val="24"/>
        </w:rPr>
        <w:t>6</w:t>
      </w:r>
      <w:r>
        <w:rPr>
          <w:rFonts w:hint="eastAsia"/>
          <w:sz w:val="24"/>
          <w:szCs w:val="24"/>
        </w:rPr>
        <w:t>年</w:t>
      </w:r>
      <w:r w:rsidR="00D22E31">
        <w:rPr>
          <w:sz w:val="24"/>
          <w:szCs w:val="24"/>
        </w:rPr>
        <w:t>6</w:t>
      </w:r>
      <w:r>
        <w:rPr>
          <w:rFonts w:hint="eastAsia"/>
          <w:sz w:val="24"/>
          <w:szCs w:val="24"/>
        </w:rPr>
        <w:t>月</w:t>
      </w:r>
      <w:r>
        <w:rPr>
          <w:rFonts w:hint="eastAsia"/>
          <w:sz w:val="24"/>
          <w:szCs w:val="24"/>
        </w:rPr>
        <w:t>3</w:t>
      </w:r>
      <w:r w:rsidR="00D22E31">
        <w:rPr>
          <w:sz w:val="24"/>
          <w:szCs w:val="24"/>
        </w:rPr>
        <w:t>0</w:t>
      </w:r>
      <w:r>
        <w:rPr>
          <w:rFonts w:hint="eastAsia"/>
          <w:sz w:val="24"/>
          <w:szCs w:val="24"/>
        </w:rPr>
        <w:t>日。</w:t>
      </w:r>
    </w:p>
    <w:p w:rsidR="009B0EDC" w:rsidRDefault="009B0EDC">
      <w:pPr>
        <w:rPr>
          <w:sz w:val="24"/>
          <w:szCs w:val="24"/>
        </w:rPr>
      </w:pPr>
    </w:p>
    <w:p w:rsidR="006C05EE" w:rsidRDefault="00B4162B">
      <w:pPr>
        <w:rPr>
          <w:sz w:val="24"/>
          <w:szCs w:val="24"/>
        </w:rPr>
      </w:pPr>
      <w:r>
        <w:rPr>
          <w:rFonts w:hint="eastAsia"/>
          <w:sz w:val="24"/>
          <w:szCs w:val="24"/>
        </w:rPr>
        <w:t>四</w:t>
      </w:r>
      <w:r w:rsidR="00C91BBC">
        <w:rPr>
          <w:rFonts w:hint="eastAsia"/>
          <w:sz w:val="24"/>
          <w:szCs w:val="24"/>
        </w:rPr>
        <w:t>、付款方式：</w:t>
      </w:r>
      <w:r w:rsidR="004D2973" w:rsidRPr="004D2973">
        <w:rPr>
          <w:rFonts w:hint="eastAsia"/>
          <w:sz w:val="24"/>
          <w:szCs w:val="24"/>
        </w:rPr>
        <w:t>乙方应向甲方提供合法的发票，每半年支付一次维保费用，服务期满半年后支付该年度维保费的</w:t>
      </w:r>
      <w:r w:rsidR="004D2973" w:rsidRPr="004D2973">
        <w:rPr>
          <w:rFonts w:hint="eastAsia"/>
          <w:sz w:val="24"/>
          <w:szCs w:val="24"/>
        </w:rPr>
        <w:t>50%</w:t>
      </w:r>
      <w:r w:rsidR="00E03B22">
        <w:rPr>
          <w:rFonts w:hint="eastAsia"/>
          <w:sz w:val="24"/>
          <w:szCs w:val="24"/>
        </w:rPr>
        <w:t>，</w:t>
      </w:r>
      <w:r w:rsidR="004D2973" w:rsidRPr="004D2973">
        <w:rPr>
          <w:rFonts w:hint="eastAsia"/>
          <w:sz w:val="24"/>
          <w:szCs w:val="24"/>
        </w:rPr>
        <w:t>每次付款时必须提供病案信息部（信息科）和</w:t>
      </w:r>
      <w:r w:rsidR="00726EED">
        <w:rPr>
          <w:rFonts w:hint="eastAsia"/>
          <w:sz w:val="24"/>
          <w:szCs w:val="24"/>
        </w:rPr>
        <w:t>医保事务部</w:t>
      </w:r>
      <w:r w:rsidR="004D2973" w:rsidRPr="004D2973">
        <w:rPr>
          <w:rFonts w:hint="eastAsia"/>
          <w:sz w:val="24"/>
          <w:szCs w:val="24"/>
        </w:rPr>
        <w:t>的服务考评结果，考评合格方可付款。</w:t>
      </w:r>
    </w:p>
    <w:p w:rsidR="009B0EDC" w:rsidRDefault="009B0EDC">
      <w:pPr>
        <w:rPr>
          <w:sz w:val="24"/>
          <w:szCs w:val="24"/>
        </w:rPr>
      </w:pPr>
    </w:p>
    <w:p w:rsidR="006C05EE" w:rsidRDefault="00C91BBC">
      <w:pPr>
        <w:rPr>
          <w:sz w:val="24"/>
          <w:szCs w:val="24"/>
        </w:rPr>
      </w:pPr>
      <w:r>
        <w:rPr>
          <w:rFonts w:hint="eastAsia"/>
          <w:sz w:val="24"/>
          <w:szCs w:val="24"/>
        </w:rPr>
        <w:t>五、评标办法：</w:t>
      </w:r>
      <w:r w:rsidR="00A176B9" w:rsidRPr="00A176B9">
        <w:rPr>
          <w:rFonts w:hint="eastAsia"/>
          <w:sz w:val="24"/>
          <w:szCs w:val="24"/>
        </w:rPr>
        <w:t>竞争性议价，现场需二次议价。</w:t>
      </w:r>
    </w:p>
    <w:p w:rsidR="009B0EDC" w:rsidRDefault="009B0EDC">
      <w:pPr>
        <w:rPr>
          <w:sz w:val="24"/>
          <w:szCs w:val="24"/>
        </w:rPr>
      </w:pPr>
    </w:p>
    <w:p w:rsidR="006C05EE" w:rsidRDefault="00C91BBC">
      <w:pPr>
        <w:rPr>
          <w:sz w:val="24"/>
          <w:szCs w:val="24"/>
        </w:rPr>
      </w:pPr>
      <w:bookmarkStart w:id="0" w:name="_GoBack"/>
      <w:bookmarkEnd w:id="0"/>
      <w:r>
        <w:rPr>
          <w:rFonts w:hint="eastAsia"/>
          <w:sz w:val="24"/>
          <w:szCs w:val="24"/>
        </w:rPr>
        <w:t>六、投标人的资格要求</w:t>
      </w:r>
    </w:p>
    <w:p w:rsidR="006C05EE" w:rsidRDefault="00C91BBC">
      <w:pPr>
        <w:rPr>
          <w:sz w:val="24"/>
          <w:szCs w:val="24"/>
        </w:rPr>
      </w:pPr>
      <w:r>
        <w:rPr>
          <w:rFonts w:hint="eastAsia"/>
          <w:sz w:val="24"/>
          <w:szCs w:val="24"/>
        </w:rPr>
        <w:t>1</w:t>
      </w:r>
      <w:r>
        <w:rPr>
          <w:rFonts w:hint="eastAsia"/>
          <w:sz w:val="24"/>
          <w:szCs w:val="24"/>
        </w:rPr>
        <w:t>、营业执照（需备注三证合一或五证合一）</w:t>
      </w:r>
    </w:p>
    <w:p w:rsidR="006C05EE" w:rsidRDefault="00C91BBC">
      <w:pPr>
        <w:rPr>
          <w:sz w:val="24"/>
          <w:szCs w:val="24"/>
        </w:rPr>
      </w:pPr>
      <w:r>
        <w:rPr>
          <w:rFonts w:hint="eastAsia"/>
          <w:sz w:val="24"/>
          <w:szCs w:val="24"/>
        </w:rPr>
        <w:t>2</w:t>
      </w:r>
      <w:r>
        <w:rPr>
          <w:rFonts w:hint="eastAsia"/>
          <w:sz w:val="24"/>
          <w:szCs w:val="24"/>
        </w:rPr>
        <w:t>、法定代表人身份证明</w:t>
      </w:r>
    </w:p>
    <w:p w:rsidR="006C05EE" w:rsidRDefault="00C91BBC">
      <w:pPr>
        <w:rPr>
          <w:sz w:val="24"/>
          <w:szCs w:val="24"/>
        </w:rPr>
      </w:pPr>
      <w:r>
        <w:rPr>
          <w:rFonts w:hint="eastAsia"/>
          <w:sz w:val="24"/>
          <w:szCs w:val="24"/>
        </w:rPr>
        <w:t>3</w:t>
      </w:r>
      <w:r>
        <w:rPr>
          <w:rFonts w:hint="eastAsia"/>
          <w:sz w:val="24"/>
          <w:szCs w:val="24"/>
        </w:rPr>
        <w:t>、法定代表人授权委托书（如有）</w:t>
      </w:r>
    </w:p>
    <w:p w:rsidR="006C05EE" w:rsidRDefault="00C91BBC">
      <w:pPr>
        <w:rPr>
          <w:sz w:val="24"/>
          <w:szCs w:val="24"/>
        </w:rPr>
      </w:pPr>
      <w:r>
        <w:rPr>
          <w:rFonts w:hint="eastAsia"/>
          <w:sz w:val="24"/>
          <w:szCs w:val="24"/>
        </w:rPr>
        <w:t>4</w:t>
      </w:r>
      <w:r>
        <w:rPr>
          <w:rFonts w:hint="eastAsia"/>
          <w:sz w:val="24"/>
          <w:szCs w:val="24"/>
        </w:rPr>
        <w:t>、基本账户信息</w:t>
      </w:r>
    </w:p>
    <w:p w:rsidR="006C05EE" w:rsidRPr="002958C8" w:rsidRDefault="00C91BBC">
      <w:pPr>
        <w:pStyle w:val="20"/>
        <w:ind w:leftChars="0" w:left="0" w:firstLineChars="0" w:firstLine="0"/>
        <w:rPr>
          <w:sz w:val="24"/>
          <w:szCs w:val="24"/>
        </w:rPr>
      </w:pPr>
      <w:r>
        <w:rPr>
          <w:rFonts w:hint="eastAsia"/>
          <w:sz w:val="24"/>
          <w:szCs w:val="24"/>
        </w:rPr>
        <w:t>5</w:t>
      </w:r>
      <w:r w:rsidRPr="002958C8">
        <w:rPr>
          <w:rFonts w:hint="eastAsia"/>
          <w:sz w:val="24"/>
          <w:szCs w:val="24"/>
        </w:rPr>
        <w:t>、</w:t>
      </w:r>
      <w:r w:rsidR="00DE4395" w:rsidRPr="002958C8">
        <w:rPr>
          <w:rFonts w:hint="eastAsia"/>
          <w:sz w:val="24"/>
          <w:szCs w:val="24"/>
        </w:rPr>
        <w:t>具有履行本项目采购合同所必须的设备和专业技术能力证明材料（根据项目具体履约需求明确）。</w:t>
      </w:r>
    </w:p>
    <w:p w:rsidR="006C05EE" w:rsidRDefault="00D73804" w:rsidP="00D73804">
      <w:pPr>
        <w:numPr>
          <w:ilvl w:val="0"/>
          <w:numId w:val="1"/>
        </w:numPr>
        <w:spacing w:line="520" w:lineRule="exact"/>
        <w:rPr>
          <w:rFonts w:asciiTheme="minorEastAsia" w:eastAsiaTheme="minorEastAsia" w:hAnsiTheme="minorEastAsia"/>
          <w:color w:val="000000"/>
          <w:sz w:val="24"/>
          <w:szCs w:val="24"/>
        </w:rPr>
      </w:pPr>
      <w:r w:rsidRPr="00D73804">
        <w:rPr>
          <w:rFonts w:asciiTheme="minorEastAsia" w:eastAsiaTheme="minorEastAsia" w:hAnsiTheme="minorEastAsia" w:hint="eastAsia"/>
          <w:sz w:val="24"/>
          <w:szCs w:val="24"/>
        </w:rPr>
        <w:t>服务需求及参数</w:t>
      </w:r>
      <w:r w:rsidR="00C91BBC">
        <w:rPr>
          <w:rFonts w:asciiTheme="minorEastAsia" w:eastAsiaTheme="minorEastAsia" w:hAnsiTheme="minorEastAsia" w:hint="eastAsia"/>
          <w:color w:val="000000"/>
          <w:sz w:val="24"/>
          <w:szCs w:val="24"/>
        </w:rPr>
        <w:t>：</w:t>
      </w:r>
    </w:p>
    <w:p w:rsidR="00C00BC9" w:rsidRPr="004A4B64" w:rsidRDefault="00C00BC9" w:rsidP="00C00BC9">
      <w:pPr>
        <w:pStyle w:val="2"/>
        <w:rPr>
          <w:rFonts w:ascii="宋体" w:hAnsi="宋体" w:cs="宋体"/>
          <w:b w:val="0"/>
          <w:sz w:val="24"/>
          <w:szCs w:val="28"/>
        </w:rPr>
      </w:pPr>
      <w:bookmarkStart w:id="1" w:name="_Toc3017"/>
      <w:bookmarkStart w:id="2" w:name="_Toc4802"/>
      <w:bookmarkStart w:id="3" w:name="_Toc9611"/>
      <w:bookmarkStart w:id="4" w:name="_Toc199926362"/>
      <w:r w:rsidRPr="004A4B64">
        <w:rPr>
          <w:rFonts w:ascii="宋体" w:hAnsi="宋体" w:cs="宋体" w:hint="eastAsia"/>
          <w:b w:val="0"/>
          <w:sz w:val="24"/>
          <w:szCs w:val="28"/>
        </w:rPr>
        <w:t>项目运维服务</w:t>
      </w:r>
      <w:bookmarkEnd w:id="1"/>
      <w:bookmarkEnd w:id="2"/>
      <w:bookmarkEnd w:id="3"/>
      <w:r w:rsidRPr="004A4B64">
        <w:rPr>
          <w:rFonts w:ascii="宋体" w:hAnsi="宋体" w:cs="宋体" w:hint="eastAsia"/>
          <w:b w:val="0"/>
          <w:sz w:val="24"/>
          <w:szCs w:val="28"/>
        </w:rPr>
        <w:t>概述</w:t>
      </w:r>
      <w:bookmarkEnd w:id="4"/>
    </w:p>
    <w:p w:rsidR="00C00BC9" w:rsidRPr="003A65BE" w:rsidRDefault="00C00BC9" w:rsidP="00C00BC9">
      <w:pPr>
        <w:spacing w:line="360" w:lineRule="auto"/>
        <w:ind w:firstLineChars="200" w:firstLine="480"/>
        <w:jc w:val="left"/>
        <w:rPr>
          <w:rFonts w:ascii="宋体" w:hAnsi="宋体" w:cs="宋体"/>
          <w:bCs/>
          <w:szCs w:val="21"/>
        </w:rPr>
      </w:pPr>
      <w:r w:rsidRPr="003A65BE">
        <w:rPr>
          <w:rFonts w:ascii="宋体" w:hAnsi="宋体" w:cs="宋体" w:hint="eastAsia"/>
          <w:sz w:val="24"/>
          <w:szCs w:val="28"/>
        </w:rPr>
        <w:t>本次招标内容为我院医保精细化平台维保服务项目，包括日常运维服务</w:t>
      </w:r>
      <w:r w:rsidRPr="003A65BE">
        <w:rPr>
          <w:rFonts w:ascii="宋体" w:hAnsi="宋体" w:cs="宋体"/>
          <w:sz w:val="24"/>
          <w:szCs w:val="28"/>
        </w:rPr>
        <w:t>、</w:t>
      </w:r>
      <w:r w:rsidRPr="003A65BE">
        <w:rPr>
          <w:rFonts w:ascii="宋体" w:hAnsi="宋体" w:cs="宋体" w:hint="eastAsia"/>
          <w:sz w:val="24"/>
          <w:szCs w:val="28"/>
        </w:rPr>
        <w:t>算法升级、规则升级、</w:t>
      </w:r>
      <w:r w:rsidRPr="003A65BE">
        <w:rPr>
          <w:rFonts w:ascii="宋体" w:hAnsi="宋体" w:cs="宋体"/>
          <w:sz w:val="24"/>
          <w:szCs w:val="28"/>
        </w:rPr>
        <w:t>培训回访服务等</w:t>
      </w:r>
      <w:r w:rsidRPr="003A65BE">
        <w:rPr>
          <w:rFonts w:ascii="宋体" w:hAnsi="宋体" w:cs="宋体" w:hint="eastAsia"/>
          <w:sz w:val="24"/>
          <w:szCs w:val="28"/>
        </w:rPr>
        <w:t>。投标人应根据招标文件所提出的服务内容及要求，结合医院实际应用情况，提供优质的运维服务,确保医保DRG</w:t>
      </w:r>
      <w:r w:rsidRPr="003A65BE">
        <w:rPr>
          <w:rFonts w:ascii="宋体" w:hAnsi="宋体" w:cs="宋体"/>
          <w:sz w:val="24"/>
          <w:szCs w:val="28"/>
        </w:rPr>
        <w:t>系统可以正常运行，满足临床以及管理部门的系统使用需求，同时通过系统升级服务响应局端政策调整带来的变化，确保医院系统可以</w:t>
      </w:r>
      <w:r w:rsidRPr="003A65BE">
        <w:rPr>
          <w:rFonts w:ascii="宋体" w:hAnsi="宋体" w:cs="宋体" w:hint="eastAsia"/>
          <w:sz w:val="24"/>
          <w:szCs w:val="28"/>
        </w:rPr>
        <w:t>达到医院日常运营管理的要求</w:t>
      </w:r>
      <w:r w:rsidRPr="003A65BE">
        <w:rPr>
          <w:rFonts w:ascii="宋体" w:hAnsi="宋体" w:cs="宋体"/>
          <w:sz w:val="24"/>
          <w:szCs w:val="28"/>
        </w:rPr>
        <w:t>，通过培训回访服务，帮助医院发现医院日常运行过程中的相关问题，协助医院进行提升发展</w:t>
      </w:r>
      <w:r w:rsidRPr="003A65BE">
        <w:rPr>
          <w:rFonts w:ascii="宋体" w:hAnsi="宋体" w:cs="宋体" w:hint="eastAsia"/>
          <w:sz w:val="24"/>
          <w:szCs w:val="28"/>
        </w:rPr>
        <w:t>。同时</w:t>
      </w:r>
      <w:r w:rsidRPr="003A65BE">
        <w:rPr>
          <w:rFonts w:ascii="宋体" w:hAnsi="宋体" w:cs="Arial" w:hint="eastAsia"/>
          <w:sz w:val="24"/>
          <w:szCs w:val="24"/>
          <w:shd w:val="clear" w:color="auto" w:fill="FFFFFF"/>
        </w:rPr>
        <w:t>根据当地医保政策和局端分组规则，及时更新分组器，确保分组器保持与区域端同步更新，保证分组的准确及时。</w:t>
      </w:r>
    </w:p>
    <w:p w:rsidR="00C00BC9" w:rsidRPr="004A4B64" w:rsidRDefault="00C00BC9" w:rsidP="00C00BC9">
      <w:pPr>
        <w:pStyle w:val="1"/>
        <w:rPr>
          <w:rFonts w:ascii="宋体" w:hAnsi="宋体" w:cs="宋体"/>
          <w:b w:val="0"/>
          <w:kern w:val="2"/>
          <w:sz w:val="24"/>
          <w:szCs w:val="28"/>
        </w:rPr>
      </w:pPr>
      <w:bookmarkStart w:id="5" w:name="_Toc12563"/>
      <w:bookmarkStart w:id="6" w:name="_Toc25213"/>
      <w:bookmarkStart w:id="7" w:name="_Toc147665116"/>
      <w:bookmarkStart w:id="8" w:name="_Toc16015"/>
      <w:bookmarkStart w:id="9" w:name="_Toc199926363"/>
      <w:r w:rsidRPr="004A4B64">
        <w:rPr>
          <w:rFonts w:ascii="宋体" w:hAnsi="宋体" w:cs="宋体" w:hint="eastAsia"/>
          <w:b w:val="0"/>
          <w:kern w:val="2"/>
          <w:sz w:val="24"/>
          <w:szCs w:val="28"/>
        </w:rPr>
        <w:lastRenderedPageBreak/>
        <w:t>招标要求</w:t>
      </w:r>
      <w:bookmarkEnd w:id="5"/>
      <w:bookmarkEnd w:id="6"/>
      <w:bookmarkEnd w:id="7"/>
      <w:bookmarkEnd w:id="8"/>
      <w:bookmarkEnd w:id="9"/>
    </w:p>
    <w:p w:rsidR="00C00BC9" w:rsidRPr="004A4B64" w:rsidRDefault="00C00BC9" w:rsidP="00C00BC9">
      <w:pPr>
        <w:pStyle w:val="2"/>
        <w:rPr>
          <w:rFonts w:ascii="宋体" w:hAnsi="宋体" w:cs="宋体"/>
          <w:b w:val="0"/>
          <w:sz w:val="24"/>
          <w:szCs w:val="28"/>
        </w:rPr>
      </w:pPr>
      <w:bookmarkStart w:id="10" w:name="_Toc30771"/>
      <w:bookmarkStart w:id="11" w:name="_Toc7194"/>
      <w:bookmarkStart w:id="12" w:name="_Toc209"/>
      <w:bookmarkStart w:id="13" w:name="_Toc199926364"/>
      <w:r w:rsidRPr="004A4B64">
        <w:rPr>
          <w:rFonts w:ascii="宋体" w:hAnsi="宋体" w:cs="宋体" w:hint="eastAsia"/>
          <w:b w:val="0"/>
          <w:sz w:val="24"/>
          <w:szCs w:val="28"/>
        </w:rPr>
        <w:t>服务内容</w:t>
      </w:r>
      <w:bookmarkEnd w:id="10"/>
      <w:bookmarkEnd w:id="11"/>
      <w:bookmarkEnd w:id="12"/>
      <w:bookmarkEnd w:id="13"/>
    </w:p>
    <w:p w:rsidR="00C00BC9" w:rsidRPr="004A4B64" w:rsidRDefault="00C00BC9" w:rsidP="00C00BC9">
      <w:pPr>
        <w:pStyle w:val="3"/>
        <w:rPr>
          <w:rFonts w:ascii="宋体" w:hAnsi="宋体" w:cs="宋体"/>
          <w:b w:val="0"/>
          <w:sz w:val="24"/>
          <w:szCs w:val="28"/>
        </w:rPr>
      </w:pPr>
      <w:bookmarkStart w:id="14" w:name="_Toc3789"/>
      <w:bookmarkStart w:id="15" w:name="_Toc4622"/>
      <w:bookmarkStart w:id="16" w:name="_Toc15431"/>
      <w:bookmarkStart w:id="17" w:name="_Toc199926365"/>
      <w:r w:rsidRPr="004A4B64">
        <w:rPr>
          <w:rFonts w:ascii="宋体" w:hAnsi="宋体" w:cs="宋体" w:hint="eastAsia"/>
          <w:b w:val="0"/>
          <w:sz w:val="24"/>
          <w:szCs w:val="28"/>
        </w:rPr>
        <w:t>运维服务内容</w:t>
      </w:r>
      <w:bookmarkEnd w:id="14"/>
      <w:bookmarkEnd w:id="15"/>
      <w:bookmarkEnd w:id="16"/>
      <w:bookmarkEnd w:id="17"/>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1502"/>
        <w:gridCol w:w="6665"/>
      </w:tblGrid>
      <w:tr w:rsidR="00C00BC9" w:rsidRPr="003A65BE" w:rsidTr="009F4617">
        <w:trPr>
          <w:trHeight w:val="454"/>
          <w:jc w:val="center"/>
        </w:trPr>
        <w:tc>
          <w:tcPr>
            <w:tcW w:w="482" w:type="pct"/>
          </w:tcPr>
          <w:p w:rsidR="00C00BC9" w:rsidRPr="003A65BE" w:rsidRDefault="00C00BC9" w:rsidP="009F4617">
            <w:pPr>
              <w:spacing w:after="160" w:line="360" w:lineRule="auto"/>
              <w:jc w:val="left"/>
              <w:textAlignment w:val="top"/>
              <w:rPr>
                <w:rFonts w:ascii="宋体" w:hAnsi="宋体" w:cs="宋体"/>
                <w:b/>
                <w:bCs/>
                <w:kern w:val="0"/>
                <w:szCs w:val="21"/>
                <w:lang/>
              </w:rPr>
            </w:pPr>
            <w:r w:rsidRPr="003A65BE">
              <w:rPr>
                <w:rFonts w:ascii="宋体" w:hAnsi="宋体" w:cs="宋体" w:hint="eastAsia"/>
                <w:b/>
                <w:bCs/>
                <w:kern w:val="0"/>
                <w:szCs w:val="21"/>
                <w:lang/>
              </w:rPr>
              <w:t>序号</w:t>
            </w:r>
          </w:p>
        </w:tc>
        <w:tc>
          <w:tcPr>
            <w:tcW w:w="831" w:type="pct"/>
          </w:tcPr>
          <w:p w:rsidR="00C00BC9" w:rsidRPr="003A65BE" w:rsidRDefault="00C00BC9" w:rsidP="009F4617">
            <w:pPr>
              <w:spacing w:after="160" w:line="360" w:lineRule="auto"/>
              <w:jc w:val="left"/>
              <w:textAlignment w:val="top"/>
              <w:rPr>
                <w:rFonts w:ascii="宋体" w:hAnsi="宋体" w:cs="宋体"/>
                <w:b/>
                <w:bCs/>
                <w:szCs w:val="21"/>
              </w:rPr>
            </w:pPr>
            <w:r w:rsidRPr="003A65BE">
              <w:rPr>
                <w:rFonts w:ascii="宋体" w:hAnsi="宋体" w:cs="宋体" w:hint="eastAsia"/>
                <w:b/>
                <w:bCs/>
                <w:kern w:val="0"/>
                <w:szCs w:val="21"/>
                <w:lang/>
              </w:rPr>
              <w:t>服务要求</w:t>
            </w:r>
          </w:p>
        </w:tc>
        <w:tc>
          <w:tcPr>
            <w:tcW w:w="3686" w:type="pct"/>
          </w:tcPr>
          <w:p w:rsidR="00C00BC9" w:rsidRPr="003A65BE" w:rsidRDefault="00C00BC9" w:rsidP="009F4617">
            <w:pPr>
              <w:spacing w:after="160" w:line="360" w:lineRule="auto"/>
              <w:jc w:val="left"/>
              <w:textAlignment w:val="top"/>
              <w:rPr>
                <w:rFonts w:ascii="宋体" w:hAnsi="宋体" w:cs="宋体"/>
                <w:b/>
                <w:bCs/>
                <w:szCs w:val="21"/>
              </w:rPr>
            </w:pPr>
            <w:r w:rsidRPr="003A65BE">
              <w:rPr>
                <w:rFonts w:ascii="宋体" w:hAnsi="宋体" w:cs="宋体" w:hint="eastAsia"/>
                <w:b/>
                <w:bCs/>
                <w:kern w:val="0"/>
                <w:szCs w:val="21"/>
                <w:lang/>
              </w:rPr>
              <w:t>服务内容</w:t>
            </w:r>
          </w:p>
        </w:tc>
      </w:tr>
      <w:tr w:rsidR="00C00BC9" w:rsidRPr="003A65BE" w:rsidTr="009F4617">
        <w:trPr>
          <w:trHeight w:val="454"/>
          <w:jc w:val="center"/>
        </w:trPr>
        <w:tc>
          <w:tcPr>
            <w:tcW w:w="482" w:type="pct"/>
            <w:vMerge w:val="restart"/>
            <w:vAlign w:val="center"/>
          </w:tcPr>
          <w:p w:rsidR="00C00BC9" w:rsidRPr="003A65BE" w:rsidRDefault="00C00BC9" w:rsidP="00C00BC9">
            <w:pPr>
              <w:widowControl/>
              <w:numPr>
                <w:ilvl w:val="0"/>
                <w:numId w:val="14"/>
              </w:numPr>
              <w:spacing w:after="160" w:line="360" w:lineRule="auto"/>
              <w:rPr>
                <w:rFonts w:ascii="宋体" w:hAnsi="宋体" w:cs="宋体"/>
                <w:snapToGrid w:val="0"/>
                <w:kern w:val="28"/>
                <w:szCs w:val="21"/>
              </w:rPr>
            </w:pPr>
          </w:p>
        </w:tc>
        <w:tc>
          <w:tcPr>
            <w:tcW w:w="831" w:type="pct"/>
            <w:vMerge w:val="restart"/>
            <w:shd w:val="clear" w:color="auto" w:fill="auto"/>
            <w:vAlign w:val="center"/>
          </w:tcPr>
          <w:p w:rsidR="00C00BC9" w:rsidRPr="003A65BE" w:rsidRDefault="00C00BC9" w:rsidP="009F4617">
            <w:pPr>
              <w:spacing w:after="160" w:line="360" w:lineRule="auto"/>
              <w:textAlignment w:val="top"/>
              <w:rPr>
                <w:rFonts w:ascii="宋体" w:hAnsi="宋体" w:cs="宋体"/>
                <w:kern w:val="0"/>
                <w:szCs w:val="21"/>
                <w:lang/>
              </w:rPr>
            </w:pPr>
            <w:r w:rsidRPr="003A65BE">
              <w:rPr>
                <w:rFonts w:ascii="宋体" w:hAnsi="宋体" w:cs="宋体" w:hint="eastAsia"/>
                <w:kern w:val="0"/>
                <w:szCs w:val="21"/>
                <w:lang/>
              </w:rPr>
              <w:t>运维服务内容</w:t>
            </w:r>
          </w:p>
        </w:tc>
        <w:tc>
          <w:tcPr>
            <w:tcW w:w="3686" w:type="pct"/>
            <w:shd w:val="clear" w:color="auto" w:fill="auto"/>
            <w:vAlign w:val="center"/>
          </w:tcPr>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运维服务内容包含：DRG运营分析系统、病案首页质控系统、医保结算清单质控系统。</w:t>
            </w:r>
          </w:p>
        </w:tc>
      </w:tr>
      <w:tr w:rsidR="00C00BC9" w:rsidRPr="003A65BE" w:rsidTr="009F4617">
        <w:trPr>
          <w:trHeight w:val="454"/>
          <w:jc w:val="center"/>
        </w:trPr>
        <w:tc>
          <w:tcPr>
            <w:tcW w:w="482" w:type="pct"/>
            <w:vMerge/>
            <w:vAlign w:val="center"/>
          </w:tcPr>
          <w:p w:rsidR="00C00BC9" w:rsidRPr="003A65BE" w:rsidRDefault="00C00BC9" w:rsidP="00C00BC9">
            <w:pPr>
              <w:widowControl/>
              <w:numPr>
                <w:ilvl w:val="0"/>
                <w:numId w:val="14"/>
              </w:numPr>
              <w:spacing w:after="160" w:line="360" w:lineRule="auto"/>
              <w:rPr>
                <w:rFonts w:ascii="宋体" w:hAnsi="宋体" w:cs="宋体"/>
                <w:snapToGrid w:val="0"/>
                <w:kern w:val="28"/>
                <w:szCs w:val="21"/>
              </w:rPr>
            </w:pPr>
          </w:p>
        </w:tc>
        <w:tc>
          <w:tcPr>
            <w:tcW w:w="831" w:type="pct"/>
            <w:vMerge/>
            <w:shd w:val="clear" w:color="auto" w:fill="auto"/>
            <w:vAlign w:val="center"/>
          </w:tcPr>
          <w:p w:rsidR="00C00BC9" w:rsidRPr="003A65BE" w:rsidRDefault="00C00BC9" w:rsidP="009F4617">
            <w:pPr>
              <w:spacing w:after="160" w:line="360" w:lineRule="auto"/>
              <w:textAlignment w:val="top"/>
              <w:rPr>
                <w:rFonts w:ascii="宋体" w:hAnsi="宋体" w:cs="宋体"/>
                <w:szCs w:val="21"/>
              </w:rPr>
            </w:pPr>
          </w:p>
        </w:tc>
        <w:tc>
          <w:tcPr>
            <w:tcW w:w="3686" w:type="pct"/>
            <w:shd w:val="clear" w:color="auto" w:fill="auto"/>
            <w:vAlign w:val="center"/>
          </w:tcPr>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应用系统维护：此项服务主要针对运行的应用软件，进行日常维护，服务内容包括：</w:t>
            </w:r>
          </w:p>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系统软件日常维护，巡检数据库、中间件维护，是否有异常数据增长、必要的过期数据备份后移除，系统的参数配置是否合理准确，服务器及存储的资源使用是否在合理范围。</w:t>
            </w:r>
          </w:p>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 xml:space="preserve">数据库及应用备份是否正常 </w:t>
            </w:r>
          </w:p>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维护范围为医院与公司所购置并已验收完毕的所有应用软件。</w:t>
            </w:r>
          </w:p>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应用软件日常维护，应用系统参数配置是否适当，用户使用是否流畅。</w:t>
            </w:r>
          </w:p>
          <w:p w:rsidR="00C00BC9" w:rsidRPr="003A65BE" w:rsidRDefault="00C00BC9" w:rsidP="009F4617">
            <w:pPr>
              <w:spacing w:after="160" w:line="360" w:lineRule="auto"/>
              <w:textAlignment w:val="top"/>
              <w:rPr>
                <w:rFonts w:ascii="宋体" w:hAnsi="宋体" w:cs="宋体"/>
                <w:szCs w:val="21"/>
              </w:rPr>
            </w:pPr>
            <w:r w:rsidRPr="003A65BE">
              <w:rPr>
                <w:rFonts w:ascii="宋体" w:hAnsi="宋体" w:cs="宋体" w:hint="eastAsia"/>
                <w:szCs w:val="21"/>
              </w:rPr>
              <w:t>对医院提出的变更需求，在合同规定的工作量范围内进行修改，并协助用户培训上线支持。</w:t>
            </w:r>
          </w:p>
        </w:tc>
      </w:tr>
    </w:tbl>
    <w:p w:rsidR="00C00BC9" w:rsidRPr="0002119B" w:rsidRDefault="0002119B" w:rsidP="0002119B">
      <w:pPr>
        <w:pStyle w:val="1"/>
        <w:numPr>
          <w:ilvl w:val="0"/>
          <w:numId w:val="0"/>
        </w:numPr>
        <w:ind w:left="432" w:hanging="432"/>
        <w:rPr>
          <w:rFonts w:ascii="宋体" w:hAnsi="宋体" w:cs="宋体"/>
          <w:b w:val="0"/>
          <w:kern w:val="2"/>
          <w:sz w:val="24"/>
          <w:szCs w:val="28"/>
        </w:rPr>
      </w:pPr>
      <w:bookmarkStart w:id="18" w:name="_Toc2553"/>
      <w:bookmarkStart w:id="19" w:name="_Toc29955"/>
      <w:bookmarkStart w:id="20" w:name="_Toc5345"/>
      <w:r>
        <w:rPr>
          <w:rFonts w:ascii="宋体" w:hAnsi="宋体" w:cs="宋体"/>
          <w:b w:val="0"/>
          <w:kern w:val="2"/>
          <w:sz w:val="24"/>
          <w:szCs w:val="28"/>
        </w:rPr>
        <w:t xml:space="preserve">2.1.2 </w:t>
      </w:r>
      <w:r w:rsidR="00C00BC9" w:rsidRPr="0002119B">
        <w:rPr>
          <w:rFonts w:ascii="宋体" w:hAnsi="宋体" w:cs="宋体" w:hint="eastAsia"/>
          <w:b w:val="0"/>
          <w:kern w:val="2"/>
          <w:sz w:val="24"/>
          <w:szCs w:val="28"/>
        </w:rPr>
        <w:t>维护内容</w:t>
      </w:r>
    </w:p>
    <w:p w:rsidR="00C00BC9" w:rsidRPr="0002119B" w:rsidRDefault="00C00BC9" w:rsidP="0002119B">
      <w:pPr>
        <w:pStyle w:val="3"/>
        <w:numPr>
          <w:ilvl w:val="2"/>
          <w:numId w:val="18"/>
        </w:numPr>
        <w:rPr>
          <w:rFonts w:ascii="宋体" w:hAnsi="宋体" w:cs="宋体"/>
          <w:b w:val="0"/>
          <w:sz w:val="24"/>
          <w:szCs w:val="28"/>
        </w:rPr>
      </w:pPr>
      <w:r w:rsidRPr="0002119B">
        <w:rPr>
          <w:rFonts w:ascii="宋体" w:hAnsi="宋体" w:cs="宋体" w:hint="eastAsia"/>
          <w:b w:val="0"/>
          <w:sz w:val="24"/>
          <w:szCs w:val="28"/>
        </w:rPr>
        <w:t>DRG数据中心</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080"/>
        <w:gridCol w:w="1300"/>
        <w:gridCol w:w="5980"/>
      </w:tblGrid>
      <w:tr w:rsidR="00C00BC9" w:rsidRPr="003A65BE" w:rsidTr="009F4617">
        <w:trPr>
          <w:trHeight w:val="20"/>
          <w:jc w:val="center"/>
        </w:trPr>
        <w:tc>
          <w:tcPr>
            <w:tcW w:w="660" w:type="dxa"/>
            <w:shd w:val="clear" w:color="auto" w:fill="auto"/>
            <w:noWrap/>
            <w:vAlign w:val="center"/>
          </w:tcPr>
          <w:p w:rsidR="00C00BC9" w:rsidRPr="003A65BE" w:rsidRDefault="00C00BC9" w:rsidP="009F4617">
            <w:pPr>
              <w:jc w:val="center"/>
              <w:rPr>
                <w:rFonts w:ascii="宋体" w:hAnsi="宋体" w:cs="宋体"/>
                <w:b/>
                <w:bCs/>
                <w:kern w:val="0"/>
                <w:szCs w:val="18"/>
              </w:rPr>
            </w:pPr>
            <w:r w:rsidRPr="003A65BE">
              <w:rPr>
                <w:rFonts w:ascii="宋体" w:hAnsi="宋体" w:cs="宋体" w:hint="eastAsia"/>
                <w:b/>
                <w:bCs/>
                <w:kern w:val="0"/>
                <w:szCs w:val="18"/>
              </w:rPr>
              <w:t>大类</w:t>
            </w:r>
          </w:p>
        </w:tc>
        <w:tc>
          <w:tcPr>
            <w:tcW w:w="1080" w:type="dxa"/>
            <w:shd w:val="clear" w:color="auto" w:fill="auto"/>
            <w:vAlign w:val="center"/>
          </w:tcPr>
          <w:p w:rsidR="00C00BC9" w:rsidRPr="003A65BE" w:rsidRDefault="00C00BC9" w:rsidP="009F4617">
            <w:pPr>
              <w:jc w:val="center"/>
              <w:rPr>
                <w:rFonts w:ascii="宋体" w:hAnsi="宋体" w:cs="宋体"/>
                <w:b/>
                <w:bCs/>
                <w:kern w:val="0"/>
                <w:szCs w:val="18"/>
              </w:rPr>
            </w:pPr>
            <w:r w:rsidRPr="003A65BE">
              <w:rPr>
                <w:rFonts w:ascii="宋体" w:hAnsi="宋体" w:cs="宋体" w:hint="eastAsia"/>
                <w:b/>
                <w:bCs/>
                <w:kern w:val="0"/>
                <w:szCs w:val="18"/>
              </w:rPr>
              <w:t>模块</w:t>
            </w:r>
          </w:p>
        </w:tc>
        <w:tc>
          <w:tcPr>
            <w:tcW w:w="1300" w:type="dxa"/>
            <w:shd w:val="clear" w:color="auto" w:fill="auto"/>
            <w:vAlign w:val="center"/>
          </w:tcPr>
          <w:p w:rsidR="00C00BC9" w:rsidRPr="003A65BE" w:rsidRDefault="00C00BC9" w:rsidP="009F4617">
            <w:pPr>
              <w:jc w:val="center"/>
              <w:rPr>
                <w:rFonts w:ascii="宋体" w:hAnsi="宋体" w:cs="宋体"/>
                <w:b/>
                <w:bCs/>
                <w:kern w:val="0"/>
                <w:szCs w:val="18"/>
              </w:rPr>
            </w:pPr>
            <w:r w:rsidRPr="003A65BE">
              <w:rPr>
                <w:rFonts w:ascii="宋体" w:hAnsi="宋体" w:cs="宋体" w:hint="eastAsia"/>
                <w:b/>
                <w:bCs/>
                <w:kern w:val="0"/>
                <w:szCs w:val="18"/>
              </w:rPr>
              <w:t>功能点</w:t>
            </w:r>
          </w:p>
        </w:tc>
        <w:tc>
          <w:tcPr>
            <w:tcW w:w="5980" w:type="dxa"/>
            <w:shd w:val="clear" w:color="auto" w:fill="auto"/>
            <w:vAlign w:val="center"/>
          </w:tcPr>
          <w:p w:rsidR="00C00BC9" w:rsidRPr="003A65BE" w:rsidRDefault="00C00BC9" w:rsidP="009F4617">
            <w:pPr>
              <w:jc w:val="center"/>
              <w:rPr>
                <w:rFonts w:ascii="宋体" w:hAnsi="宋体" w:cs="宋体"/>
                <w:b/>
                <w:bCs/>
                <w:kern w:val="0"/>
                <w:szCs w:val="18"/>
              </w:rPr>
            </w:pPr>
            <w:r w:rsidRPr="003A65BE">
              <w:rPr>
                <w:rFonts w:ascii="宋体" w:hAnsi="宋体" w:cs="宋体" w:hint="eastAsia"/>
                <w:b/>
                <w:bCs/>
                <w:kern w:val="0"/>
                <w:szCs w:val="18"/>
              </w:rPr>
              <w:t>参数描述</w:t>
            </w:r>
          </w:p>
        </w:tc>
      </w:tr>
      <w:tr w:rsidR="00C00BC9" w:rsidRPr="003A65BE" w:rsidTr="009F4617">
        <w:trPr>
          <w:trHeight w:val="20"/>
          <w:jc w:val="center"/>
        </w:trPr>
        <w:tc>
          <w:tcPr>
            <w:tcW w:w="660" w:type="dxa"/>
            <w:vMerge w:val="restart"/>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DRG数据中心</w:t>
            </w: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数据配置</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对各种异构数据源类型通过可视化的方式配置接入</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1.支持多种数据源接入包含Oracle、SqlServer、MySql、GP、Cache，支持Oracle集群模式接入；</w:t>
            </w:r>
            <w:r w:rsidRPr="003A65BE">
              <w:rPr>
                <w:rFonts w:ascii="宋体" w:hAnsi="宋体" w:cs="宋体" w:hint="eastAsia"/>
                <w:kern w:val="0"/>
                <w:szCs w:val="18"/>
              </w:rPr>
              <w:br/>
              <w:t>2.支持DB接入和WebService接入方式；</w:t>
            </w:r>
            <w:r w:rsidRPr="003A65BE">
              <w:rPr>
                <w:rFonts w:ascii="宋体" w:hAnsi="宋体" w:cs="宋体" w:hint="eastAsia"/>
                <w:kern w:val="0"/>
                <w:szCs w:val="18"/>
              </w:rPr>
              <w:br/>
              <w:t>3.DB接入全程可视化配置，只需要简单勾选需要同步的表即可完成数据接入任务的创建；</w:t>
            </w:r>
            <w:r w:rsidRPr="003A65BE">
              <w:rPr>
                <w:rFonts w:ascii="宋体" w:hAnsi="宋体" w:cs="宋体" w:hint="eastAsia"/>
                <w:kern w:val="0"/>
                <w:szCs w:val="18"/>
              </w:rPr>
              <w:br/>
              <w:t>4.支持表创建、注释、主键一键式同步；</w:t>
            </w:r>
            <w:r w:rsidRPr="003A65BE">
              <w:rPr>
                <w:rFonts w:ascii="宋体" w:hAnsi="宋体" w:cs="宋体" w:hint="eastAsia"/>
                <w:kern w:val="0"/>
                <w:szCs w:val="18"/>
              </w:rPr>
              <w:br/>
              <w:t>5.支持对数据源的全量同步和增量同步；</w:t>
            </w:r>
            <w:r w:rsidRPr="003A65BE">
              <w:rPr>
                <w:rFonts w:ascii="宋体" w:hAnsi="宋体" w:cs="宋体" w:hint="eastAsia"/>
                <w:kern w:val="0"/>
                <w:szCs w:val="18"/>
              </w:rPr>
              <w:br/>
              <w:t>6.支持WebService接入增量全量同步方式；</w:t>
            </w:r>
            <w:r w:rsidRPr="003A65BE">
              <w:rPr>
                <w:rFonts w:ascii="宋体" w:hAnsi="宋体" w:cs="宋体" w:hint="eastAsia"/>
                <w:kern w:val="0"/>
                <w:szCs w:val="18"/>
              </w:rPr>
              <w:br/>
              <w:t>7.支持对XML、XML&lt;Json&gt;解析，支持属性提取；</w:t>
            </w:r>
            <w:r w:rsidRPr="003A65BE">
              <w:rPr>
                <w:rFonts w:ascii="宋体" w:hAnsi="宋体" w:cs="宋体" w:hint="eastAsia"/>
                <w:kern w:val="0"/>
                <w:szCs w:val="18"/>
              </w:rPr>
              <w:br/>
              <w:t>8.支持按单个病人、时间区间获取数据，支持自定义请求头、请求体；</w:t>
            </w:r>
            <w:r w:rsidRPr="003A65BE">
              <w:rPr>
                <w:rFonts w:ascii="宋体" w:hAnsi="宋体" w:cs="宋体" w:hint="eastAsia"/>
                <w:kern w:val="0"/>
                <w:szCs w:val="18"/>
              </w:rPr>
              <w:br/>
              <w:t>9.支持发布接入数据接入方式（通过WebService主动推送数</w:t>
            </w:r>
            <w:r w:rsidRPr="003A65BE">
              <w:rPr>
                <w:rFonts w:ascii="宋体" w:hAnsi="宋体" w:cs="宋体" w:hint="eastAsia"/>
                <w:kern w:val="0"/>
                <w:szCs w:val="18"/>
              </w:rPr>
              <w:lastRenderedPageBreak/>
              <w:t>据）；</w:t>
            </w:r>
            <w:r w:rsidRPr="003A65BE">
              <w:rPr>
                <w:rFonts w:ascii="宋体" w:hAnsi="宋体" w:cs="宋体" w:hint="eastAsia"/>
                <w:kern w:val="0"/>
                <w:szCs w:val="18"/>
              </w:rPr>
              <w:br/>
              <w:t>10.支持文件格式的数据同步，根据文件信息自动创建实体表。</w:t>
            </w:r>
          </w:p>
        </w:tc>
      </w:tr>
      <w:tr w:rsidR="00C00BC9" w:rsidRPr="003A65BE" w:rsidTr="009F4617">
        <w:trPr>
          <w:trHeight w:val="20"/>
          <w:jc w:val="center"/>
        </w:trPr>
        <w:tc>
          <w:tcPr>
            <w:tcW w:w="660" w:type="dxa"/>
            <w:vMerge/>
            <w:vAlign w:val="center"/>
          </w:tcPr>
          <w:p w:rsidR="00C00BC9" w:rsidRPr="003A65BE" w:rsidRDefault="00C00BC9" w:rsidP="009F4617">
            <w:pPr>
              <w:jc w:val="left"/>
              <w:rPr>
                <w:rFonts w:ascii="宋体" w:hAnsi="宋体" w:cs="宋体"/>
                <w:kern w:val="0"/>
                <w:szCs w:val="18"/>
              </w:rPr>
            </w:pP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项目管理</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实现工作流自助开发，并支持对工作流的导入导出</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1.同时支持数据接入和数据模型项目的定义；</w:t>
            </w:r>
            <w:r w:rsidRPr="003A65BE">
              <w:rPr>
                <w:rFonts w:ascii="宋体" w:hAnsi="宋体" w:cs="宋体" w:hint="eastAsia"/>
                <w:kern w:val="0"/>
                <w:szCs w:val="18"/>
              </w:rPr>
              <w:br/>
              <w:t>2.图形化操作通过拖拉、连接的方式即可完成工作流的定义；</w:t>
            </w:r>
            <w:r w:rsidRPr="003A65BE">
              <w:rPr>
                <w:rFonts w:ascii="宋体" w:hAnsi="宋体" w:cs="宋体" w:hint="eastAsia"/>
                <w:kern w:val="0"/>
                <w:szCs w:val="18"/>
              </w:rPr>
              <w:br/>
              <w:t>3.支持丰富的组件库包含SQL、Spark、Python、Http节点组件，底层基于大数据组件完成同步任务；</w:t>
            </w:r>
            <w:r w:rsidRPr="003A65BE">
              <w:rPr>
                <w:rFonts w:ascii="宋体" w:hAnsi="宋体" w:cs="宋体" w:hint="eastAsia"/>
                <w:kern w:val="0"/>
                <w:szCs w:val="18"/>
              </w:rPr>
              <w:br/>
              <w:t>4.支持多任务同时执行不小于5个；</w:t>
            </w:r>
            <w:r w:rsidRPr="003A65BE">
              <w:rPr>
                <w:rFonts w:ascii="宋体" w:hAnsi="宋体" w:cs="宋体" w:hint="eastAsia"/>
                <w:kern w:val="0"/>
                <w:szCs w:val="18"/>
              </w:rPr>
              <w:br/>
              <w:t>5.在800M内存限制的条件下同步速度在每秒钟1万条以上；</w:t>
            </w:r>
            <w:r w:rsidRPr="003A65BE">
              <w:rPr>
                <w:rFonts w:ascii="宋体" w:hAnsi="宋体" w:cs="宋体" w:hint="eastAsia"/>
                <w:kern w:val="0"/>
                <w:szCs w:val="18"/>
              </w:rPr>
              <w:br/>
              <w:t>6.支持异常任务报警短信提醒（医院提供短信猫支持）；</w:t>
            </w:r>
            <w:r w:rsidRPr="003A65BE">
              <w:rPr>
                <w:rFonts w:ascii="宋体" w:hAnsi="宋体" w:cs="宋体" w:hint="eastAsia"/>
                <w:kern w:val="0"/>
                <w:szCs w:val="18"/>
              </w:rPr>
              <w:br/>
              <w:t>7.支持可视化自定义任务执行频率配置；</w:t>
            </w:r>
            <w:r w:rsidRPr="003A65BE">
              <w:rPr>
                <w:rFonts w:ascii="宋体" w:hAnsi="宋体" w:cs="宋体" w:hint="eastAsia"/>
                <w:kern w:val="0"/>
                <w:szCs w:val="18"/>
              </w:rPr>
              <w:br/>
              <w:t>8.支持预览最近任务执行时间；</w:t>
            </w:r>
            <w:r w:rsidRPr="003A65BE">
              <w:rPr>
                <w:rFonts w:ascii="宋体" w:hAnsi="宋体" w:cs="宋体" w:hint="eastAsia"/>
                <w:kern w:val="0"/>
                <w:szCs w:val="18"/>
              </w:rPr>
              <w:br/>
              <w:t>9.支持任务通知策略自定义；</w:t>
            </w:r>
            <w:r w:rsidRPr="003A65BE">
              <w:rPr>
                <w:rFonts w:ascii="宋体" w:hAnsi="宋体" w:cs="宋体" w:hint="eastAsia"/>
                <w:kern w:val="0"/>
                <w:szCs w:val="18"/>
              </w:rPr>
              <w:br/>
              <w:t>10.支持工作流任务的导入导出；</w:t>
            </w:r>
            <w:r w:rsidRPr="003A65BE">
              <w:rPr>
                <w:rFonts w:ascii="宋体" w:hAnsi="宋体" w:cs="宋体" w:hint="eastAsia"/>
                <w:kern w:val="0"/>
                <w:szCs w:val="18"/>
              </w:rPr>
              <w:br/>
              <w:t>11.支持任务重试；</w:t>
            </w:r>
            <w:r w:rsidRPr="003A65BE">
              <w:rPr>
                <w:rFonts w:ascii="宋体" w:hAnsi="宋体" w:cs="宋体" w:hint="eastAsia"/>
                <w:kern w:val="0"/>
                <w:szCs w:val="18"/>
              </w:rPr>
              <w:br/>
              <w:t>12.支持任务日志实时查看；</w:t>
            </w:r>
            <w:r w:rsidRPr="003A65BE">
              <w:rPr>
                <w:rFonts w:ascii="宋体" w:hAnsi="宋体" w:cs="宋体" w:hint="eastAsia"/>
                <w:kern w:val="0"/>
                <w:szCs w:val="18"/>
              </w:rPr>
              <w:br/>
              <w:t>13.支持任务失败自动重试。</w:t>
            </w:r>
          </w:p>
        </w:tc>
      </w:tr>
      <w:tr w:rsidR="00C00BC9" w:rsidRPr="003A65BE" w:rsidTr="009F4617">
        <w:trPr>
          <w:trHeight w:val="20"/>
          <w:jc w:val="center"/>
        </w:trPr>
        <w:tc>
          <w:tcPr>
            <w:tcW w:w="660" w:type="dxa"/>
            <w:vMerge/>
            <w:vAlign w:val="center"/>
          </w:tcPr>
          <w:p w:rsidR="00C00BC9" w:rsidRPr="003A65BE" w:rsidRDefault="00C00BC9" w:rsidP="009F4617">
            <w:pPr>
              <w:jc w:val="left"/>
              <w:rPr>
                <w:rFonts w:ascii="宋体" w:hAnsi="宋体" w:cs="宋体"/>
                <w:kern w:val="0"/>
                <w:szCs w:val="18"/>
              </w:rPr>
            </w:pP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资源中心</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文件管理</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1.支持对任务资源信息查看；</w:t>
            </w:r>
          </w:p>
        </w:tc>
      </w:tr>
      <w:tr w:rsidR="00C00BC9" w:rsidRPr="003A65BE" w:rsidTr="009F4617">
        <w:trPr>
          <w:trHeight w:val="20"/>
          <w:jc w:val="center"/>
        </w:trPr>
        <w:tc>
          <w:tcPr>
            <w:tcW w:w="660" w:type="dxa"/>
            <w:vMerge/>
            <w:vAlign w:val="center"/>
          </w:tcPr>
          <w:p w:rsidR="00C00BC9" w:rsidRPr="003A65BE" w:rsidRDefault="00C00BC9" w:rsidP="009F4617">
            <w:pPr>
              <w:jc w:val="left"/>
              <w:rPr>
                <w:rFonts w:ascii="宋体" w:hAnsi="宋体" w:cs="宋体"/>
                <w:kern w:val="0"/>
                <w:szCs w:val="18"/>
              </w:rPr>
            </w:pP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监控中心</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对各资源服务进行监控和管理，并进行常规方式的统计</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1.支持系统连接池使用情况统计并展示；</w:t>
            </w:r>
            <w:r w:rsidRPr="003A65BE">
              <w:rPr>
                <w:rFonts w:ascii="宋体" w:hAnsi="宋体" w:cs="宋体" w:hint="eastAsia"/>
                <w:kern w:val="0"/>
                <w:szCs w:val="18"/>
              </w:rPr>
              <w:br/>
              <w:t>2.支持监控数据中心的内存和CPU使用情况；</w:t>
            </w:r>
            <w:r w:rsidRPr="003A65BE">
              <w:rPr>
                <w:rFonts w:ascii="宋体" w:hAnsi="宋体" w:cs="宋体" w:hint="eastAsia"/>
                <w:kern w:val="0"/>
                <w:szCs w:val="18"/>
              </w:rPr>
              <w:br/>
              <w:t>3.支持对所使用的的中间件如zookeeper服务的连接数、发送接收量等相关指标监控；</w:t>
            </w:r>
            <w:r w:rsidRPr="003A65BE">
              <w:rPr>
                <w:rFonts w:ascii="宋体" w:hAnsi="宋体" w:cs="宋体" w:hint="eastAsia"/>
                <w:kern w:val="0"/>
                <w:szCs w:val="18"/>
              </w:rPr>
              <w:br/>
              <w:t>4.支持对数据库健康状态，连接数的监控；</w:t>
            </w:r>
            <w:r w:rsidRPr="003A65BE">
              <w:rPr>
                <w:rFonts w:ascii="宋体" w:hAnsi="宋体" w:cs="宋体" w:hint="eastAsia"/>
                <w:kern w:val="0"/>
                <w:szCs w:val="18"/>
              </w:rPr>
              <w:br/>
              <w:t>5.支持对任务执行情况包含待执行的命令数、执行失败的命令数、待运行任务数、待杀死任务数统计并展示；</w:t>
            </w:r>
          </w:p>
        </w:tc>
      </w:tr>
      <w:tr w:rsidR="00C00BC9" w:rsidRPr="003A65BE" w:rsidTr="009F4617">
        <w:trPr>
          <w:trHeight w:val="20"/>
          <w:jc w:val="center"/>
        </w:trPr>
        <w:tc>
          <w:tcPr>
            <w:tcW w:w="660" w:type="dxa"/>
            <w:vMerge/>
            <w:vAlign w:val="center"/>
          </w:tcPr>
          <w:p w:rsidR="00C00BC9" w:rsidRPr="003A65BE" w:rsidRDefault="00C00BC9" w:rsidP="009F4617">
            <w:pPr>
              <w:jc w:val="left"/>
              <w:rPr>
                <w:rFonts w:ascii="宋体" w:hAnsi="宋体" w:cs="宋体"/>
                <w:kern w:val="0"/>
                <w:szCs w:val="18"/>
              </w:rPr>
            </w:pP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配置中心</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监控配置</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1.支持对监控规则自定义定时时间；</w:t>
            </w:r>
            <w:r w:rsidRPr="003A65BE">
              <w:rPr>
                <w:rFonts w:ascii="宋体" w:hAnsi="宋体" w:cs="宋体" w:hint="eastAsia"/>
                <w:kern w:val="0"/>
                <w:szCs w:val="18"/>
              </w:rPr>
              <w:br/>
              <w:t>2.支持监控结果短信发送（医院提供短信猫支持）；</w:t>
            </w:r>
          </w:p>
        </w:tc>
      </w:tr>
      <w:tr w:rsidR="00C00BC9" w:rsidRPr="003A65BE" w:rsidTr="009F4617">
        <w:trPr>
          <w:trHeight w:val="20"/>
          <w:jc w:val="center"/>
        </w:trPr>
        <w:tc>
          <w:tcPr>
            <w:tcW w:w="660" w:type="dxa"/>
            <w:vMerge/>
            <w:vAlign w:val="center"/>
          </w:tcPr>
          <w:p w:rsidR="00C00BC9" w:rsidRPr="003A65BE" w:rsidRDefault="00C00BC9" w:rsidP="009F4617">
            <w:pPr>
              <w:jc w:val="left"/>
              <w:rPr>
                <w:rFonts w:ascii="宋体" w:hAnsi="宋体" w:cs="宋体"/>
                <w:kern w:val="0"/>
                <w:szCs w:val="18"/>
              </w:rPr>
            </w:pPr>
          </w:p>
        </w:tc>
        <w:tc>
          <w:tcPr>
            <w:tcW w:w="1080" w:type="dxa"/>
            <w:shd w:val="clear" w:color="auto" w:fill="auto"/>
            <w:vAlign w:val="center"/>
          </w:tcPr>
          <w:p w:rsidR="00C00BC9" w:rsidRPr="003A65BE" w:rsidRDefault="00C00BC9" w:rsidP="009F4617">
            <w:pPr>
              <w:jc w:val="center"/>
              <w:rPr>
                <w:rFonts w:ascii="宋体" w:hAnsi="宋体" w:cs="宋体"/>
                <w:kern w:val="0"/>
                <w:szCs w:val="18"/>
              </w:rPr>
            </w:pPr>
            <w:r w:rsidRPr="003A65BE">
              <w:rPr>
                <w:rFonts w:ascii="宋体" w:hAnsi="宋体" w:cs="宋体" w:hint="eastAsia"/>
                <w:kern w:val="0"/>
                <w:szCs w:val="18"/>
              </w:rPr>
              <w:t>数据质量</w:t>
            </w:r>
          </w:p>
        </w:tc>
        <w:tc>
          <w:tcPr>
            <w:tcW w:w="130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数据稽核</w:t>
            </w:r>
          </w:p>
        </w:tc>
        <w:tc>
          <w:tcPr>
            <w:tcW w:w="5980" w:type="dxa"/>
            <w:shd w:val="clear" w:color="auto" w:fill="auto"/>
            <w:vAlign w:val="center"/>
          </w:tcPr>
          <w:p w:rsidR="00C00BC9" w:rsidRPr="003A65BE" w:rsidRDefault="00C00BC9" w:rsidP="009F4617">
            <w:pPr>
              <w:jc w:val="left"/>
              <w:rPr>
                <w:rFonts w:ascii="宋体" w:hAnsi="宋体" w:cs="宋体"/>
                <w:kern w:val="0"/>
                <w:szCs w:val="18"/>
              </w:rPr>
            </w:pPr>
            <w:r w:rsidRPr="003A65BE">
              <w:rPr>
                <w:rFonts w:ascii="宋体" w:hAnsi="宋体" w:cs="宋体" w:hint="eastAsia"/>
                <w:kern w:val="0"/>
                <w:szCs w:val="18"/>
              </w:rPr>
              <w:t>1.支持对表数据进行自定义监控；</w:t>
            </w:r>
            <w:r w:rsidRPr="003A65BE">
              <w:rPr>
                <w:rFonts w:ascii="宋体" w:hAnsi="宋体" w:cs="宋体" w:hint="eastAsia"/>
                <w:kern w:val="0"/>
                <w:szCs w:val="18"/>
              </w:rPr>
              <w:br/>
              <w:t>2.支持模板规则的配置；</w:t>
            </w:r>
            <w:r w:rsidRPr="003A65BE">
              <w:rPr>
                <w:rFonts w:ascii="宋体" w:hAnsi="宋体" w:cs="宋体" w:hint="eastAsia"/>
                <w:kern w:val="0"/>
                <w:szCs w:val="18"/>
              </w:rPr>
              <w:br/>
              <w:t>3.支持规则的批量导出导出；</w:t>
            </w:r>
            <w:r w:rsidRPr="003A65BE">
              <w:rPr>
                <w:rFonts w:ascii="宋体" w:hAnsi="宋体" w:cs="宋体" w:hint="eastAsia"/>
                <w:kern w:val="0"/>
                <w:szCs w:val="18"/>
              </w:rPr>
              <w:br/>
              <w:t>4.支持规则自定义时间执行；</w:t>
            </w:r>
            <w:r w:rsidRPr="003A65BE">
              <w:rPr>
                <w:rFonts w:ascii="宋体" w:hAnsi="宋体" w:cs="宋体" w:hint="eastAsia"/>
                <w:kern w:val="0"/>
                <w:szCs w:val="18"/>
              </w:rPr>
              <w:br/>
              <w:t>5.支持质量报告实时生成；</w:t>
            </w:r>
            <w:r w:rsidRPr="003A65BE">
              <w:rPr>
                <w:rFonts w:ascii="宋体" w:hAnsi="宋体" w:cs="宋体" w:hint="eastAsia"/>
                <w:kern w:val="0"/>
                <w:szCs w:val="18"/>
              </w:rPr>
              <w:br/>
              <w:t>6.支持质检分数实时查询；</w:t>
            </w:r>
            <w:r w:rsidRPr="003A65BE">
              <w:rPr>
                <w:rFonts w:ascii="宋体" w:hAnsi="宋体" w:cs="宋体" w:hint="eastAsia"/>
                <w:kern w:val="0"/>
                <w:szCs w:val="18"/>
              </w:rPr>
              <w:br/>
              <w:t>7.支持自定义稽核异常说明；</w:t>
            </w:r>
          </w:p>
        </w:tc>
      </w:tr>
    </w:tbl>
    <w:p w:rsidR="00C00BC9" w:rsidRPr="0002119B" w:rsidRDefault="0002119B" w:rsidP="0002119B">
      <w:pPr>
        <w:pStyle w:val="1"/>
        <w:numPr>
          <w:ilvl w:val="0"/>
          <w:numId w:val="0"/>
        </w:numPr>
        <w:ind w:left="432" w:hanging="432"/>
        <w:rPr>
          <w:rFonts w:ascii="宋体" w:hAnsi="宋体" w:cs="宋体"/>
          <w:b w:val="0"/>
          <w:kern w:val="2"/>
          <w:sz w:val="24"/>
          <w:szCs w:val="28"/>
        </w:rPr>
      </w:pPr>
      <w:r>
        <w:rPr>
          <w:rFonts w:ascii="宋体" w:hAnsi="宋体" w:cs="宋体"/>
          <w:b w:val="0"/>
          <w:kern w:val="2"/>
          <w:sz w:val="24"/>
          <w:szCs w:val="28"/>
        </w:rPr>
        <w:t xml:space="preserve">2.1.3.1  </w:t>
      </w:r>
      <w:r w:rsidR="00C00BC9" w:rsidRPr="0002119B">
        <w:rPr>
          <w:rFonts w:ascii="宋体" w:hAnsi="宋体" w:cs="宋体" w:hint="eastAsia"/>
          <w:b w:val="0"/>
          <w:kern w:val="2"/>
          <w:sz w:val="24"/>
          <w:szCs w:val="28"/>
        </w:rPr>
        <w:t>DRG运营分析系统</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856"/>
        <w:gridCol w:w="1134"/>
        <w:gridCol w:w="6337"/>
      </w:tblGrid>
      <w:tr w:rsidR="00C00BC9" w:rsidRPr="003A65BE" w:rsidTr="009F4617">
        <w:trPr>
          <w:jc w:val="center"/>
        </w:trPr>
        <w:tc>
          <w:tcPr>
            <w:tcW w:w="704" w:type="dxa"/>
            <w:shd w:val="clear" w:color="auto" w:fill="auto"/>
            <w:vAlign w:val="center"/>
            <w:hideMark/>
          </w:tcPr>
          <w:p w:rsidR="00C00BC9" w:rsidRPr="003A65BE" w:rsidRDefault="00C00BC9" w:rsidP="009F4617">
            <w:pPr>
              <w:jc w:val="center"/>
              <w:rPr>
                <w:rFonts w:ascii="宋体" w:hAnsi="宋体" w:cs="宋体"/>
                <w:b/>
                <w:bCs/>
                <w:kern w:val="0"/>
                <w:szCs w:val="21"/>
              </w:rPr>
            </w:pPr>
            <w:bookmarkStart w:id="21" w:name="_Hlk151740177"/>
            <w:r w:rsidRPr="003A65BE">
              <w:rPr>
                <w:rFonts w:ascii="宋体" w:hAnsi="宋体" w:cs="宋体" w:hint="eastAsia"/>
                <w:b/>
                <w:bCs/>
                <w:kern w:val="0"/>
                <w:szCs w:val="21"/>
              </w:rPr>
              <w:t>大类</w:t>
            </w:r>
          </w:p>
        </w:tc>
        <w:tc>
          <w:tcPr>
            <w:tcW w:w="856" w:type="dxa"/>
            <w:shd w:val="clear" w:color="auto" w:fill="auto"/>
            <w:vAlign w:val="center"/>
            <w:hideMark/>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模块</w:t>
            </w:r>
          </w:p>
        </w:tc>
        <w:tc>
          <w:tcPr>
            <w:tcW w:w="1134" w:type="dxa"/>
            <w:shd w:val="clear" w:color="auto" w:fill="auto"/>
            <w:vAlign w:val="center"/>
            <w:hideMark/>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功能点</w:t>
            </w:r>
          </w:p>
        </w:tc>
        <w:tc>
          <w:tcPr>
            <w:tcW w:w="6337" w:type="dxa"/>
            <w:shd w:val="clear" w:color="auto" w:fill="auto"/>
            <w:vAlign w:val="center"/>
            <w:hideMark/>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详细参数</w:t>
            </w:r>
          </w:p>
        </w:tc>
      </w:tr>
      <w:tr w:rsidR="00C00BC9" w:rsidRPr="003A65BE" w:rsidTr="009F4617">
        <w:trPr>
          <w:jc w:val="center"/>
        </w:trPr>
        <w:tc>
          <w:tcPr>
            <w:tcW w:w="704"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在院管理</w:t>
            </w:r>
          </w:p>
        </w:tc>
        <w:tc>
          <w:tcPr>
            <w:tcW w:w="1990" w:type="dxa"/>
            <w:gridSpan w:val="2"/>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医生助手（在院DRG分组监测接口）</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提供全院病例DRG分组预测与预警信息，包括费用异常预警、病历质控预警、不合理入院预警，预警条件支持自定义设置；</w:t>
            </w:r>
            <w:r w:rsidRPr="003A65BE">
              <w:rPr>
                <w:rFonts w:ascii="宋体" w:hAnsi="宋体" w:cs="宋体" w:hint="eastAsia"/>
                <w:kern w:val="0"/>
                <w:szCs w:val="21"/>
              </w:rPr>
              <w:br/>
              <w:t>2) 提供病例当前实时DRG预测分组信息，以及住院费用进度条，直观了解费用消耗情况；</w:t>
            </w:r>
            <w:r w:rsidRPr="003A65BE">
              <w:rPr>
                <w:rFonts w:ascii="宋体" w:hAnsi="宋体" w:cs="宋体" w:hint="eastAsia"/>
                <w:kern w:val="0"/>
                <w:szCs w:val="21"/>
              </w:rPr>
              <w:br/>
              <w:t>3) 支持查看患者基本信息、诊断、手术，以及历史住院的DRG分组与诊断/手术信息；</w:t>
            </w:r>
            <w:r w:rsidRPr="003A65BE">
              <w:rPr>
                <w:rFonts w:ascii="宋体" w:hAnsi="宋体" w:cs="宋体" w:hint="eastAsia"/>
                <w:kern w:val="0"/>
                <w:szCs w:val="21"/>
              </w:rPr>
              <w:br/>
              <w:t>4) 支持在院期间查看各个费用结构及费用标杆值，并能下钻查看各</w:t>
            </w:r>
            <w:r w:rsidRPr="003A65BE">
              <w:rPr>
                <w:rFonts w:ascii="宋体" w:hAnsi="宋体" w:cs="宋体" w:hint="eastAsia"/>
                <w:kern w:val="0"/>
                <w:szCs w:val="21"/>
              </w:rPr>
              <w:lastRenderedPageBreak/>
              <w:t>费用项目明细，包括药品、耗材、检查检验等；</w:t>
            </w:r>
            <w:r w:rsidRPr="003A65BE">
              <w:rPr>
                <w:rFonts w:ascii="宋体" w:hAnsi="宋体" w:cs="宋体" w:hint="eastAsia"/>
                <w:kern w:val="0"/>
                <w:szCs w:val="21"/>
              </w:rPr>
              <w:br/>
              <w:t>5) 支持大数据模拟分组，通过调整主诊断、次诊断、主手术、次手术进行模拟分组，对中医分组支持主病主症模拟分组；</w:t>
            </w:r>
            <w:r w:rsidRPr="003A65BE">
              <w:rPr>
                <w:rFonts w:ascii="宋体" w:hAnsi="宋体" w:cs="宋体" w:hint="eastAsia"/>
                <w:kern w:val="0"/>
                <w:szCs w:val="21"/>
              </w:rPr>
              <w:br/>
              <w:t>6) 支持病例按多种结算方式进行预测对比，包括病组结算、中医结算，并优先展示结算金额最高的结算方式；</w:t>
            </w:r>
            <w:r w:rsidRPr="003A65BE">
              <w:rPr>
                <w:rFonts w:ascii="宋体" w:hAnsi="宋体" w:cs="宋体" w:hint="eastAsia"/>
                <w:kern w:val="0"/>
                <w:szCs w:val="21"/>
              </w:rPr>
              <w:br/>
              <w:t>7) 支持输入主诊断后，智能推荐相匹配的常用手术；</w:t>
            </w:r>
            <w:r w:rsidRPr="003A65BE">
              <w:rPr>
                <w:rFonts w:ascii="宋体" w:hAnsi="宋体" w:cs="宋体" w:hint="eastAsia"/>
                <w:kern w:val="0"/>
                <w:szCs w:val="21"/>
              </w:rPr>
              <w:br/>
              <w:t>8) 支持按照地区医保结算规则进行适配，包括新技术、特殊药品耗材追加、基础病组同病同价等。</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事中监测分析</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在院监测</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[病例范围：当前在院患者]</w:t>
            </w:r>
            <w:r w:rsidRPr="003A65BE">
              <w:rPr>
                <w:rFonts w:ascii="宋体" w:hAnsi="宋体" w:cs="宋体" w:hint="eastAsia"/>
                <w:kern w:val="0"/>
                <w:szCs w:val="21"/>
              </w:rPr>
              <w:br/>
              <w:t>1) 提供全院病例DRG分组预测与预警信息，包括费用异常预警、病历质控预警、不合理入院预警，预警条件支持自定义设置；</w:t>
            </w:r>
            <w:r w:rsidRPr="003A65BE">
              <w:rPr>
                <w:rFonts w:ascii="宋体" w:hAnsi="宋体" w:cs="宋体" w:hint="eastAsia"/>
                <w:kern w:val="0"/>
                <w:szCs w:val="21"/>
              </w:rPr>
              <w:br/>
              <w:t>2) 提供病例当前实时DRG预测分组信息，以及住院费用进度条，直观了解费用消耗情况；</w:t>
            </w:r>
            <w:r w:rsidRPr="003A65BE">
              <w:rPr>
                <w:rFonts w:ascii="宋体" w:hAnsi="宋体" w:cs="宋体" w:hint="eastAsia"/>
                <w:kern w:val="0"/>
                <w:szCs w:val="21"/>
              </w:rPr>
              <w:br/>
              <w:t>3) 支持查看患者基本信息、诊断、手术，以及历史住院的DRG分组与诊断/手术信息；</w:t>
            </w:r>
            <w:r w:rsidRPr="003A65BE">
              <w:rPr>
                <w:rFonts w:ascii="宋体" w:hAnsi="宋体" w:cs="宋体" w:hint="eastAsia"/>
                <w:kern w:val="0"/>
                <w:szCs w:val="21"/>
              </w:rPr>
              <w:br/>
              <w:t>4) 支持在院期间查看各个费用结构及费用标杆值，并能下钻查看各费用项目明细，包括药品、耗材、检查检验等；</w:t>
            </w:r>
            <w:r w:rsidRPr="003A65BE">
              <w:rPr>
                <w:rFonts w:ascii="宋体" w:hAnsi="宋体" w:cs="宋体" w:hint="eastAsia"/>
                <w:kern w:val="0"/>
                <w:szCs w:val="21"/>
              </w:rPr>
              <w:br/>
              <w:t>5) 支持多种筛选条件查找数据：包括结算方式、病例类型（费用极高、费用极低、正常病例等）、医保类型等；</w:t>
            </w:r>
            <w:r w:rsidRPr="003A65BE">
              <w:rPr>
                <w:rFonts w:ascii="宋体" w:hAnsi="宋体" w:cs="宋体" w:hint="eastAsia"/>
                <w:kern w:val="0"/>
                <w:szCs w:val="21"/>
              </w:rPr>
              <w:br/>
              <w:t>6) 支持筛选特殊病例：包括15天再入院、基础病组、中途出院结算、住院天数超高、24小时出入院、新技术病例等；</w:t>
            </w:r>
            <w:r w:rsidRPr="003A65BE">
              <w:rPr>
                <w:rFonts w:ascii="宋体" w:hAnsi="宋体" w:cs="宋体" w:hint="eastAsia"/>
                <w:kern w:val="0"/>
                <w:szCs w:val="21"/>
              </w:rPr>
              <w:br/>
              <w:t>7) 支持按姓名、住院号、患者ID、床位号等搜索病例；</w:t>
            </w:r>
            <w:r w:rsidRPr="003A65BE">
              <w:rPr>
                <w:rFonts w:ascii="宋体" w:hAnsi="宋体" w:cs="宋体" w:hint="eastAsia"/>
                <w:kern w:val="0"/>
                <w:szCs w:val="21"/>
              </w:rPr>
              <w:br/>
              <w:t>8) 支持从科室、医疗组、病区、医生等维度查看预警病例；</w:t>
            </w:r>
            <w:r w:rsidRPr="003A65BE">
              <w:rPr>
                <w:rFonts w:ascii="宋体" w:hAnsi="宋体" w:cs="宋体" w:hint="eastAsia"/>
                <w:kern w:val="0"/>
                <w:szCs w:val="21"/>
              </w:rPr>
              <w:br/>
              <w:t>9) 列表字段支持用户自定义显示与排列，包含表头字段是否显示以及固定列设置，支持列表所有数据下载；</w:t>
            </w:r>
            <w:r w:rsidRPr="003A65BE">
              <w:rPr>
                <w:rFonts w:ascii="宋体" w:hAnsi="宋体" w:cs="宋体" w:hint="eastAsia"/>
                <w:kern w:val="0"/>
                <w:szCs w:val="21"/>
              </w:rPr>
              <w:br/>
              <w:t>10) 支持大数据模拟分组，通过调整主诊断、次诊断、主手术、次手术进行模拟分组，对中医分组支持主病主症模拟分组；</w:t>
            </w:r>
            <w:r w:rsidRPr="003A65BE">
              <w:rPr>
                <w:rFonts w:ascii="宋体" w:hAnsi="宋体" w:cs="宋体" w:hint="eastAsia"/>
                <w:kern w:val="0"/>
                <w:szCs w:val="21"/>
              </w:rPr>
              <w:br/>
              <w:t>11) 支持病例按多种结算方式进行预测对比，包括病组结算、中医结算，并优先展示结算金额最高的结算方式；</w:t>
            </w:r>
            <w:r w:rsidRPr="003A65BE">
              <w:rPr>
                <w:rFonts w:ascii="宋体" w:hAnsi="宋体" w:cs="宋体" w:hint="eastAsia"/>
                <w:kern w:val="0"/>
                <w:szCs w:val="21"/>
              </w:rPr>
              <w:br/>
              <w:t>12) 支持按照地区医保结算规则进行适配，包括新技术、特殊药品耗材追加、基础病组同病同价等。</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提交前病例监测</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[病例范围：出院但未将病历提交病案室归档的病例]</w:t>
            </w:r>
            <w:r w:rsidRPr="003A65BE">
              <w:rPr>
                <w:rFonts w:ascii="宋体" w:hAnsi="宋体" w:cs="宋体" w:hint="eastAsia"/>
                <w:kern w:val="0"/>
                <w:szCs w:val="21"/>
              </w:rPr>
              <w:br/>
              <w:t>1) 提供全院病例DRG分组预测与预警信息，包括费用异常预警、病历质控预警、不合理入院预警，预警条件支持自定义设置；</w:t>
            </w:r>
            <w:r w:rsidRPr="003A65BE">
              <w:rPr>
                <w:rFonts w:ascii="宋体" w:hAnsi="宋体" w:cs="宋体" w:hint="eastAsia"/>
                <w:kern w:val="0"/>
                <w:szCs w:val="21"/>
              </w:rPr>
              <w:br/>
              <w:t>2) 提供病例当前实时DRG预测分组信息，以及住院费用进度条，直观了解费用消耗情况；</w:t>
            </w:r>
            <w:r w:rsidRPr="003A65BE">
              <w:rPr>
                <w:rFonts w:ascii="宋体" w:hAnsi="宋体" w:cs="宋体" w:hint="eastAsia"/>
                <w:kern w:val="0"/>
                <w:szCs w:val="21"/>
              </w:rPr>
              <w:br/>
              <w:t>3) 支持查看患者基本信息、诊断、手术，以及历史住院的DRG分组与诊断/手术信息；</w:t>
            </w:r>
            <w:r w:rsidRPr="003A65BE">
              <w:rPr>
                <w:rFonts w:ascii="宋体" w:hAnsi="宋体" w:cs="宋体" w:hint="eastAsia"/>
                <w:kern w:val="0"/>
                <w:szCs w:val="21"/>
              </w:rPr>
              <w:br/>
            </w:r>
            <w:r w:rsidRPr="003A65BE">
              <w:rPr>
                <w:rFonts w:ascii="宋体" w:hAnsi="宋体" w:cs="宋体" w:hint="eastAsia"/>
                <w:kern w:val="0"/>
                <w:szCs w:val="21"/>
              </w:rPr>
              <w:lastRenderedPageBreak/>
              <w:t>4) 支持在院期间查看各个费用结构及费用标杆值，并能下钻查看各费用项目明细，包括药品、耗材、检查检验等；</w:t>
            </w:r>
            <w:r w:rsidRPr="003A65BE">
              <w:rPr>
                <w:rFonts w:ascii="宋体" w:hAnsi="宋体" w:cs="宋体" w:hint="eastAsia"/>
                <w:kern w:val="0"/>
                <w:szCs w:val="21"/>
              </w:rPr>
              <w:br/>
              <w:t>5) 支持多种筛选条件查找数据：包括结算方式、病例类型（费用极高、费用极低、正常病例等）、医保类型等；</w:t>
            </w:r>
            <w:r w:rsidRPr="003A65BE">
              <w:rPr>
                <w:rFonts w:ascii="宋体" w:hAnsi="宋体" w:cs="宋体" w:hint="eastAsia"/>
                <w:kern w:val="0"/>
                <w:szCs w:val="21"/>
              </w:rPr>
              <w:br/>
              <w:t>6) 支持筛选特殊病例：包括15天再入院、基础病组、中途出院结算、住院天数超高、24小时出入院、新技术病例等；</w:t>
            </w:r>
            <w:r w:rsidRPr="003A65BE">
              <w:rPr>
                <w:rFonts w:ascii="宋体" w:hAnsi="宋体" w:cs="宋体" w:hint="eastAsia"/>
                <w:kern w:val="0"/>
                <w:szCs w:val="21"/>
              </w:rPr>
              <w:br/>
              <w:t>7) 支持按姓名、住院号、患者ID、床位号等搜索病例；</w:t>
            </w:r>
            <w:r w:rsidRPr="003A65BE">
              <w:rPr>
                <w:rFonts w:ascii="宋体" w:hAnsi="宋体" w:cs="宋体" w:hint="eastAsia"/>
                <w:kern w:val="0"/>
                <w:szCs w:val="21"/>
              </w:rPr>
              <w:br/>
              <w:t>8) 支持从科室、医疗组、病区、医生等维度查看预警病例；</w:t>
            </w:r>
            <w:r w:rsidRPr="003A65BE">
              <w:rPr>
                <w:rFonts w:ascii="宋体" w:hAnsi="宋体" w:cs="宋体" w:hint="eastAsia"/>
                <w:kern w:val="0"/>
                <w:szCs w:val="21"/>
              </w:rPr>
              <w:br/>
              <w:t>9) 列表字段支持用户自定义显示与排列，包含表头字段是否显示以及固定列设置，支持列表所有数据下载；</w:t>
            </w:r>
            <w:r w:rsidRPr="003A65BE">
              <w:rPr>
                <w:rFonts w:ascii="宋体" w:hAnsi="宋体" w:cs="宋体" w:hint="eastAsia"/>
                <w:kern w:val="0"/>
                <w:szCs w:val="21"/>
              </w:rPr>
              <w:br/>
              <w:t>10) 支持大数据模拟分组，通过调整主诊断、次诊断、主手术、次手术进行模拟分组，对中医分组支持主病主症模拟分组；</w:t>
            </w:r>
            <w:r w:rsidRPr="003A65BE">
              <w:rPr>
                <w:rFonts w:ascii="宋体" w:hAnsi="宋体" w:cs="宋体" w:hint="eastAsia"/>
                <w:kern w:val="0"/>
                <w:szCs w:val="21"/>
              </w:rPr>
              <w:br/>
              <w:t>11) 支持病例按多种结算方式进行预测对比，包括病组结算、中医结算，并优先展示结算金额最高的结算方式；</w:t>
            </w:r>
            <w:r w:rsidRPr="003A65BE">
              <w:rPr>
                <w:rFonts w:ascii="宋体" w:hAnsi="宋体" w:cs="宋体" w:hint="eastAsia"/>
                <w:kern w:val="0"/>
                <w:szCs w:val="21"/>
              </w:rPr>
              <w:br/>
              <w:t>12) 支持按照地区医保结算规则进行适配，包括新技术、特殊药品耗材追加、基础病组同病同价等。</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已提交病例分析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[病例范围：出院已提交病案归档，但未与医保局结算的病例]</w:t>
            </w:r>
            <w:r w:rsidRPr="003A65BE">
              <w:rPr>
                <w:rFonts w:ascii="宋体" w:hAnsi="宋体" w:cs="宋体" w:hint="eastAsia"/>
                <w:kern w:val="0"/>
                <w:szCs w:val="21"/>
              </w:rPr>
              <w:br/>
              <w:t>1) 支持对比查看临床与病案编码后病例的诊断、手术、DRG分组数据，并对不一致数据进行颜色标记；</w:t>
            </w:r>
            <w:r w:rsidRPr="003A65BE">
              <w:rPr>
                <w:rFonts w:ascii="宋体" w:hAnsi="宋体" w:cs="宋体" w:hint="eastAsia"/>
                <w:kern w:val="0"/>
                <w:szCs w:val="21"/>
              </w:rPr>
              <w:br/>
              <w:t>2) 支持多种筛选条件查找数据：包括结算方式、病例类型（费用极高、费用极低、正常病例等）、医保类型等；</w:t>
            </w:r>
            <w:r w:rsidRPr="003A65BE">
              <w:rPr>
                <w:rFonts w:ascii="宋体" w:hAnsi="宋体" w:cs="宋体" w:hint="eastAsia"/>
                <w:kern w:val="0"/>
                <w:szCs w:val="21"/>
              </w:rPr>
              <w:br/>
              <w:t>3) 支持筛选特殊病例：包括15天再入院、基础病组、中途出院结算、住院天数超高、24小时出入院、新技术病例等；</w:t>
            </w:r>
            <w:r w:rsidRPr="003A65BE">
              <w:rPr>
                <w:rFonts w:ascii="宋体" w:hAnsi="宋体" w:cs="宋体" w:hint="eastAsia"/>
                <w:kern w:val="0"/>
                <w:szCs w:val="21"/>
              </w:rPr>
              <w:br/>
              <w:t>4) 支持按姓名、住院号、患者ID、床位号等搜索病例；</w:t>
            </w:r>
            <w:r w:rsidRPr="003A65BE">
              <w:rPr>
                <w:rFonts w:ascii="宋体" w:hAnsi="宋体" w:cs="宋体" w:hint="eastAsia"/>
                <w:kern w:val="0"/>
                <w:szCs w:val="21"/>
              </w:rPr>
              <w:br/>
              <w:t>5) 列表字段支持用户自定义显示与排列，包含表头字段是否显示以及固定列设置，支持列表所有数据下载；</w:t>
            </w:r>
            <w:r w:rsidRPr="003A65BE">
              <w:rPr>
                <w:rFonts w:ascii="宋体" w:hAnsi="宋体" w:cs="宋体" w:hint="eastAsia"/>
                <w:kern w:val="0"/>
                <w:szCs w:val="21"/>
              </w:rPr>
              <w:br/>
              <w:t>6) 支持大数据模拟分组，通过调整主诊断、次诊断、主手术、次手术进行模拟分组，对中医分组支持主病主症模拟分组；</w:t>
            </w:r>
            <w:r w:rsidRPr="003A65BE">
              <w:rPr>
                <w:rFonts w:ascii="宋体" w:hAnsi="宋体" w:cs="宋体" w:hint="eastAsia"/>
                <w:kern w:val="0"/>
                <w:szCs w:val="21"/>
              </w:rPr>
              <w:br/>
              <w:t>7) 支持病例按多种结算方式进行预测对比，包括病组结算、中医结算，并优先展示结算金额最高的结算方式。</w:t>
            </w:r>
          </w:p>
        </w:tc>
      </w:tr>
      <w:tr w:rsidR="00C00BC9" w:rsidRPr="003A65BE" w:rsidTr="009F4617">
        <w:trPr>
          <w:jc w:val="center"/>
        </w:trPr>
        <w:tc>
          <w:tcPr>
            <w:tcW w:w="704"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DRG运营分析</w:t>
            </w: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DRG驾驶舱</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医院DRG整体情况</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展示筛选时间段内全院病例数、总结余、CMI、病组数等DRG核心数据，所有统计图均支持放大和下载。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全院超支结余分析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展示筛选时间段内的超支结余趋势、超支结余科室分布、病例类型分布、费用极高极低病例占比趋势，支持下钻。</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全院费用构成分析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展示筛选时间段内各费用类型的金额及占比、药占比、耗占比、检查检验占比、医疗服务占比趋势，支持按病例类型选择统计范围。</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全院资源使用效率</w:t>
            </w:r>
            <w:r w:rsidRPr="003A65BE">
              <w:rPr>
                <w:rFonts w:ascii="宋体" w:hAnsi="宋体" w:cs="宋体" w:hint="eastAsia"/>
                <w:kern w:val="0"/>
                <w:szCs w:val="21"/>
              </w:rPr>
              <w:lastRenderedPageBreak/>
              <w:t>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lastRenderedPageBreak/>
              <w:t>展示筛选时间段内次均费用、次均付费权重与平均住院日趋势，支持与去年同期比较。</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全院病组构成分析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展示筛选时间段内CMI趋势，各RW区间病组分布情况，RW区间支持自定义调整和下钻。</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科室综合分析</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科室对比分析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展示科室病例数、结余、病组数、CMI、入组率、药耗占比等相关指标数据对比，支持数据下钻；</w:t>
            </w:r>
            <w:r w:rsidRPr="003A65BE">
              <w:rPr>
                <w:rFonts w:ascii="宋体" w:hAnsi="宋体" w:cs="宋体" w:hint="eastAsia"/>
                <w:kern w:val="0"/>
                <w:szCs w:val="21"/>
              </w:rPr>
              <w:br/>
              <w:t>2) 提供按主题进行分析，包括运行指标监控、超支结余、费用构成、出院带药、不合理入院五大主题；</w:t>
            </w:r>
            <w:r w:rsidRPr="003A65BE">
              <w:rPr>
                <w:rFonts w:ascii="宋体" w:hAnsi="宋体" w:cs="宋体" w:hint="eastAsia"/>
                <w:kern w:val="0"/>
                <w:szCs w:val="21"/>
              </w:rPr>
              <w:br/>
              <w:t>3) 支持年/季/月筛选和自定义时间区间、病例范围、超支/结余科室筛选；</w:t>
            </w:r>
            <w:r w:rsidRPr="003A65BE">
              <w:rPr>
                <w:rFonts w:ascii="宋体" w:hAnsi="宋体" w:cs="宋体" w:hint="eastAsia"/>
                <w:kern w:val="0"/>
                <w:szCs w:val="21"/>
              </w:rPr>
              <w:br/>
              <w:t>4) 支持根据不同用户设置重点关注科室，并能够快速筛选和查看重点科室数据；</w:t>
            </w:r>
            <w:r w:rsidRPr="003A65BE">
              <w:rPr>
                <w:rFonts w:ascii="宋体" w:hAnsi="宋体" w:cs="宋体" w:hint="eastAsia"/>
                <w:kern w:val="0"/>
                <w:szCs w:val="21"/>
              </w:rPr>
              <w:br/>
              <w:t>5) 支持运行目标与标杆数据对比，其中标杆数据根据历史数据自动生成，支持自定义修改标杆值，支持快速筛选超标科室；</w:t>
            </w:r>
            <w:r w:rsidRPr="003A65BE">
              <w:rPr>
                <w:rFonts w:ascii="宋体" w:hAnsi="宋体" w:cs="宋体" w:hint="eastAsia"/>
                <w:kern w:val="0"/>
                <w:szCs w:val="21"/>
              </w:rPr>
              <w:br/>
              <w:t>6) 支持二级科室管理，可以按照出院科室、管理科室分布查看和统计数据；</w:t>
            </w:r>
            <w:r w:rsidRPr="003A65BE">
              <w:rPr>
                <w:rFonts w:ascii="宋体" w:hAnsi="宋体" w:cs="宋体" w:hint="eastAsia"/>
                <w:kern w:val="0"/>
                <w:szCs w:val="21"/>
              </w:rPr>
              <w:br/>
              <w:t>7) 列表字段支持用户自定义显示与排列，包含表头字段是否显示以及固定列设置，支持查看指标同比，列表数据下载。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科室主页（科室下钻分析）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[单科室下DRG运营数据统计分析]</w:t>
            </w:r>
            <w:r w:rsidRPr="003A65BE">
              <w:rPr>
                <w:rFonts w:ascii="宋体" w:hAnsi="宋体" w:cs="宋体" w:hint="eastAsia"/>
                <w:kern w:val="0"/>
                <w:szCs w:val="21"/>
              </w:rPr>
              <w:br/>
              <w:t>1) 总览：支持科室多选，展示科室所选时间段内DRG核心数据概览，包含病例数、CMI、结余、药耗占比、人头人次比、N天再入院、病组构成、平均住院日等；</w:t>
            </w:r>
            <w:r w:rsidRPr="003A65BE">
              <w:rPr>
                <w:rFonts w:ascii="宋体" w:hAnsi="宋体" w:cs="宋体" w:hint="eastAsia"/>
                <w:kern w:val="0"/>
                <w:szCs w:val="21"/>
              </w:rPr>
              <w:br/>
              <w:t>2) 超支结余分析：展示科室超支结余/次均结余趋势、超支结余病组分布及趋势、超支结余病例分布及趋势、病例类型分布、费用极高极低病例占比趋势；支持下钻；</w:t>
            </w:r>
            <w:r w:rsidRPr="003A65BE">
              <w:rPr>
                <w:rFonts w:ascii="宋体" w:hAnsi="宋体" w:cs="宋体" w:hint="eastAsia"/>
                <w:kern w:val="0"/>
                <w:szCs w:val="21"/>
              </w:rPr>
              <w:br/>
              <w:t>3) 费用构成分析：展示科室在各个费用类型的金额及占比，药耗占比趋势，支持按病例类型选择统计范围；</w:t>
            </w:r>
            <w:r w:rsidRPr="003A65BE">
              <w:rPr>
                <w:rFonts w:ascii="宋体" w:hAnsi="宋体" w:cs="宋体" w:hint="eastAsia"/>
                <w:kern w:val="0"/>
                <w:szCs w:val="21"/>
              </w:rPr>
              <w:br/>
              <w:t>4) 病组构成分析：通过矩阵象限，分析科室优势病组、劣势病组；支持数据对比与下钻，对不同象限的病组提供分析结论；</w:t>
            </w:r>
            <w:r w:rsidRPr="003A65BE">
              <w:rPr>
                <w:rFonts w:ascii="宋体" w:hAnsi="宋体" w:cs="宋体" w:hint="eastAsia"/>
                <w:kern w:val="0"/>
                <w:szCs w:val="21"/>
              </w:rPr>
              <w:br/>
              <w:t>5) 资源使用效率分析：展示科室平均住院日趋势、次均费用趋势、时间消耗指数、费用消耗指数，支持与去年次均费用对比；</w:t>
            </w:r>
            <w:r w:rsidRPr="003A65BE">
              <w:rPr>
                <w:rFonts w:ascii="宋体" w:hAnsi="宋体" w:cs="宋体" w:hint="eastAsia"/>
                <w:kern w:val="0"/>
                <w:szCs w:val="21"/>
              </w:rPr>
              <w:br/>
              <w:t>6) 病历质量分析：展示质控前后分组不一致病例数趋势、付费权重差趋势、结余差趋势；</w:t>
            </w:r>
            <w:r w:rsidRPr="003A65BE">
              <w:rPr>
                <w:rFonts w:ascii="宋体" w:hAnsi="宋体" w:cs="宋体" w:hint="eastAsia"/>
                <w:kern w:val="0"/>
                <w:szCs w:val="21"/>
              </w:rPr>
              <w:br/>
              <w:t>7) 病组列表：同科室下不同病组DRG运营数据对比，支持下载；</w:t>
            </w:r>
            <w:r w:rsidRPr="003A65BE">
              <w:rPr>
                <w:rFonts w:ascii="宋体" w:hAnsi="宋体" w:cs="宋体" w:hint="eastAsia"/>
                <w:kern w:val="0"/>
                <w:szCs w:val="21"/>
              </w:rPr>
              <w:br/>
              <w:t>8) 医疗组列表：同科室下不同医疗组DRG运营数据对比，支持下载；</w:t>
            </w:r>
            <w:r w:rsidRPr="003A65BE">
              <w:rPr>
                <w:rFonts w:ascii="宋体" w:hAnsi="宋体" w:cs="宋体" w:hint="eastAsia"/>
                <w:kern w:val="0"/>
                <w:szCs w:val="21"/>
              </w:rPr>
              <w:br/>
              <w:t>9) 医生列表：同科室下不同医生DRG运营数据对比，支持下载；</w:t>
            </w:r>
            <w:r w:rsidRPr="003A65BE">
              <w:rPr>
                <w:rFonts w:ascii="宋体" w:hAnsi="宋体" w:cs="宋体" w:hint="eastAsia"/>
                <w:kern w:val="0"/>
                <w:szCs w:val="21"/>
              </w:rPr>
              <w:br/>
              <w:t>10) 病例列表：展示科室所选时间段内所有病例数据，支持按医疗组、病组、医生筛选、查看病例详情、模拟分组，支持表格数据下载。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病组综合分析</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病组对比分析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展示各DRG病组病例数、结余、RW、药耗占比、时间消耗指数、费用消耗指数等相关指标数据对比，支持下钻；</w:t>
            </w:r>
            <w:r w:rsidRPr="003A65BE">
              <w:rPr>
                <w:rFonts w:ascii="宋体" w:hAnsi="宋体" w:cs="宋体" w:hint="eastAsia"/>
                <w:kern w:val="0"/>
                <w:szCs w:val="21"/>
              </w:rPr>
              <w:br/>
              <w:t>2) 支持按主题进行分析，包括运行指标监控、超支结余、费用构成、RW区间分布，其中RW区间支持自定义设置；</w:t>
            </w:r>
            <w:r w:rsidRPr="003A65BE">
              <w:rPr>
                <w:rFonts w:ascii="宋体" w:hAnsi="宋体" w:cs="宋体" w:hint="eastAsia"/>
                <w:kern w:val="0"/>
                <w:szCs w:val="21"/>
              </w:rPr>
              <w:br/>
              <w:t>3) 支持年/季/月筛选和自定义时间区间、病例范围、超支/结余科室筛选；</w:t>
            </w:r>
            <w:r w:rsidRPr="003A65BE">
              <w:rPr>
                <w:rFonts w:ascii="宋体" w:hAnsi="宋体" w:cs="宋体" w:hint="eastAsia"/>
                <w:kern w:val="0"/>
                <w:szCs w:val="21"/>
              </w:rPr>
              <w:br/>
              <w:t>4) 支持运行目标与标杆数据对比，其中标杆数据根据历史数据自动生成，支持自定义修改标杆值，支持快速筛选超标病组；</w:t>
            </w:r>
            <w:r w:rsidRPr="003A65BE">
              <w:rPr>
                <w:rFonts w:ascii="宋体" w:hAnsi="宋体" w:cs="宋体" w:hint="eastAsia"/>
                <w:kern w:val="0"/>
                <w:szCs w:val="21"/>
              </w:rPr>
              <w:br/>
              <w:t>5) 列表字段支持用户自定义显示与排列，包含表头字段是否显示以及固定列设置，支持查看指标同比，列表数据下载；</w:t>
            </w:r>
            <w:r w:rsidRPr="003A65BE">
              <w:rPr>
                <w:rFonts w:ascii="宋体" w:hAnsi="宋体" w:cs="宋体" w:hint="eastAsia"/>
                <w:kern w:val="0"/>
                <w:szCs w:val="21"/>
              </w:rPr>
              <w:br/>
              <w:t>6) 支持根据不同用户设置重点关注病组，并能够快速筛选和查看重点病组数据。</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病组主页（病组下钻分析）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[单病组下DRG运营数据统计分析]</w:t>
            </w:r>
            <w:r w:rsidRPr="003A65BE">
              <w:rPr>
                <w:rFonts w:ascii="宋体" w:hAnsi="宋体" w:cs="宋体" w:hint="eastAsia"/>
                <w:kern w:val="0"/>
                <w:szCs w:val="21"/>
              </w:rPr>
              <w:br/>
              <w:t>1) 总览：支持病组多选，展示病组在所选时间段内DRG核心数据概览，包含总病例数、RW、结余、药耗占比、病组构成、平均住院日等；</w:t>
            </w:r>
            <w:r w:rsidRPr="003A65BE">
              <w:rPr>
                <w:rFonts w:ascii="宋体" w:hAnsi="宋体" w:cs="宋体" w:hint="eastAsia"/>
                <w:kern w:val="0"/>
                <w:szCs w:val="21"/>
              </w:rPr>
              <w:br/>
              <w:t>2) 超支结余分析：展示病组超支结余/次均结余趋势、超支结余病例分布及趋势、病例类型分布、费用极高极低病例占比趋势；支持下钻；</w:t>
            </w:r>
            <w:r w:rsidRPr="003A65BE">
              <w:rPr>
                <w:rFonts w:ascii="宋体" w:hAnsi="宋体" w:cs="宋体" w:hint="eastAsia"/>
                <w:kern w:val="0"/>
                <w:szCs w:val="21"/>
              </w:rPr>
              <w:br/>
              <w:t>3) 费用构成分析：展示病组各个费用类型的金额、占比及超支影响率，药耗占比趋势，支持按病例类型选择统计范围；</w:t>
            </w:r>
            <w:r w:rsidRPr="003A65BE">
              <w:rPr>
                <w:rFonts w:ascii="宋体" w:hAnsi="宋体" w:cs="宋体" w:hint="eastAsia"/>
                <w:kern w:val="0"/>
                <w:szCs w:val="21"/>
              </w:rPr>
              <w:br/>
              <w:t>4) 资源使用效率分析：展示病组平均住院日趋势、次均费用趋势、时间消耗指数、费用消耗指数；</w:t>
            </w:r>
            <w:r w:rsidRPr="003A65BE">
              <w:rPr>
                <w:rFonts w:ascii="宋体" w:hAnsi="宋体" w:cs="宋体" w:hint="eastAsia"/>
                <w:kern w:val="0"/>
                <w:szCs w:val="21"/>
              </w:rPr>
              <w:br/>
              <w:t>5) 科室列表：同病组下不同科室DRG运营数据对比，支持下载；</w:t>
            </w:r>
            <w:r w:rsidRPr="003A65BE">
              <w:rPr>
                <w:rFonts w:ascii="宋体" w:hAnsi="宋体" w:cs="宋体" w:hint="eastAsia"/>
                <w:kern w:val="0"/>
                <w:szCs w:val="21"/>
              </w:rPr>
              <w:br/>
              <w:t>6) 医疗组列表：同病组下不同医疗组DRG运营数据对比，支持下载；</w:t>
            </w:r>
            <w:r w:rsidRPr="003A65BE">
              <w:rPr>
                <w:rFonts w:ascii="宋体" w:hAnsi="宋体" w:cs="宋体" w:hint="eastAsia"/>
                <w:kern w:val="0"/>
                <w:szCs w:val="21"/>
              </w:rPr>
              <w:br/>
              <w:t>7) 病例列表：所选病组所选时间段内所有病例数据，支持筛选、查看病例详情、模拟分组、下载。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医疗组综合分析</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医疗组对比分析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展示医疗组病例数、结余、病组数、CMI、入组率、药耗占比等DRG相关指标数据对比，支持数据下钻；</w:t>
            </w:r>
            <w:r w:rsidRPr="003A65BE">
              <w:rPr>
                <w:rFonts w:ascii="宋体" w:hAnsi="宋体" w:cs="宋体" w:hint="eastAsia"/>
                <w:kern w:val="0"/>
                <w:szCs w:val="21"/>
              </w:rPr>
              <w:br/>
              <w:t>2) 支持快捷筛选，包括超支医疗组、结余医疗组、环比结余增加、减少等，支持年/季/月筛选和自定义时间区间、病例范围筛选；</w:t>
            </w:r>
            <w:r w:rsidRPr="003A65BE">
              <w:rPr>
                <w:rFonts w:ascii="宋体" w:hAnsi="宋体" w:cs="宋体" w:hint="eastAsia"/>
                <w:kern w:val="0"/>
                <w:szCs w:val="21"/>
              </w:rPr>
              <w:br/>
              <w:t>3) 支持根据不同用户设置重点关注科室，并能够快速筛选和查看重点科室数据；</w:t>
            </w:r>
            <w:r w:rsidRPr="003A65BE">
              <w:rPr>
                <w:rFonts w:ascii="宋体" w:hAnsi="宋体" w:cs="宋体" w:hint="eastAsia"/>
                <w:kern w:val="0"/>
                <w:szCs w:val="21"/>
              </w:rPr>
              <w:br/>
              <w:t>4) 列表字段支持用户自定义显示与排列，包含表头字段是否显示以及固定列设置，支持查看指标同比，列表数据下载。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医疗组主页（医疗组下钻分</w:t>
            </w:r>
            <w:r w:rsidRPr="003A65BE">
              <w:rPr>
                <w:rFonts w:ascii="宋体" w:hAnsi="宋体" w:cs="宋体" w:hint="eastAsia"/>
                <w:kern w:val="0"/>
                <w:szCs w:val="21"/>
              </w:rPr>
              <w:lastRenderedPageBreak/>
              <w:t>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lastRenderedPageBreak/>
              <w:t>[单医疗组下DRG运营数据统计分析]</w:t>
            </w:r>
            <w:r w:rsidRPr="003A65BE">
              <w:rPr>
                <w:rFonts w:ascii="宋体" w:hAnsi="宋体" w:cs="宋体" w:hint="eastAsia"/>
                <w:kern w:val="0"/>
                <w:szCs w:val="21"/>
              </w:rPr>
              <w:br/>
              <w:t>1) 总览：支持医疗组多选，展示医疗组在所选时间段内DRG核心数据概览，包含病例数、CMI、总权重、结余、药耗占比、病组构成、</w:t>
            </w:r>
            <w:r w:rsidRPr="003A65BE">
              <w:rPr>
                <w:rFonts w:ascii="宋体" w:hAnsi="宋体" w:cs="宋体" w:hint="eastAsia"/>
                <w:kern w:val="0"/>
                <w:szCs w:val="21"/>
              </w:rPr>
              <w:lastRenderedPageBreak/>
              <w:t>平均住院日等；</w:t>
            </w:r>
            <w:r w:rsidRPr="003A65BE">
              <w:rPr>
                <w:rFonts w:ascii="宋体" w:hAnsi="宋体" w:cs="宋体" w:hint="eastAsia"/>
                <w:kern w:val="0"/>
                <w:szCs w:val="21"/>
              </w:rPr>
              <w:br/>
              <w:t>2) 超支结余分析：展示医疗组超支结余/次均结余趋势、超支结余病组分布及趋势、超支结余病例分布及趋势、病例类型分布、费用极高极低病例占比趋势；支持下钻；</w:t>
            </w:r>
            <w:r w:rsidRPr="003A65BE">
              <w:rPr>
                <w:rFonts w:ascii="宋体" w:hAnsi="宋体" w:cs="宋体" w:hint="eastAsia"/>
                <w:kern w:val="0"/>
                <w:szCs w:val="21"/>
              </w:rPr>
              <w:br/>
              <w:t>3) 费用构成分析：展示医疗组各个费用类型的金额及占比，药耗占比趋势，支持按病例类型选择统计范围；</w:t>
            </w:r>
            <w:r w:rsidRPr="003A65BE">
              <w:rPr>
                <w:rFonts w:ascii="宋体" w:hAnsi="宋体" w:cs="宋体" w:hint="eastAsia"/>
                <w:kern w:val="0"/>
                <w:szCs w:val="21"/>
              </w:rPr>
              <w:br/>
              <w:t>4) 病组构成分析：通过矩阵象限，分析所选医疗组优势病组、劣势病组；支持数据对比与下钻，对不同象限的病组提供分析结论；</w:t>
            </w:r>
            <w:r w:rsidRPr="003A65BE">
              <w:rPr>
                <w:rFonts w:ascii="宋体" w:hAnsi="宋体" w:cs="宋体" w:hint="eastAsia"/>
                <w:kern w:val="0"/>
                <w:szCs w:val="21"/>
              </w:rPr>
              <w:br/>
              <w:t>5) 资源使用效率分析：展示医疗组平均住院日趋势、次均费用趋势、时间消耗指数、费用消耗指数；</w:t>
            </w:r>
            <w:r w:rsidRPr="003A65BE">
              <w:rPr>
                <w:rFonts w:ascii="宋体" w:hAnsi="宋体" w:cs="宋体" w:hint="eastAsia"/>
                <w:kern w:val="0"/>
                <w:szCs w:val="21"/>
              </w:rPr>
              <w:br/>
              <w:t>6) 病组列表：同医疗组下不同病组DRG运营数据对比，支持下载；</w:t>
            </w:r>
            <w:r w:rsidRPr="003A65BE">
              <w:rPr>
                <w:rFonts w:ascii="宋体" w:hAnsi="宋体" w:cs="宋体" w:hint="eastAsia"/>
                <w:kern w:val="0"/>
                <w:szCs w:val="21"/>
              </w:rPr>
              <w:br/>
              <w:t>7) 医生列表：同医疗组下不同医生DRG运营数据对比，支持下载；</w:t>
            </w:r>
            <w:r w:rsidRPr="003A65BE">
              <w:rPr>
                <w:rFonts w:ascii="宋体" w:hAnsi="宋体" w:cs="宋体" w:hint="eastAsia"/>
                <w:kern w:val="0"/>
                <w:szCs w:val="21"/>
              </w:rPr>
              <w:br/>
              <w:t>8) 病例列表：所选医疗组所选时间段内所有病例数据，支持筛选、查看病例详情、模拟分组、下载。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990" w:type="dxa"/>
            <w:gridSpan w:val="2"/>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医生综合对比分析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展示医生病例数、结余、CMI、次均费用、付费总权重、人头人次比、病组数、费用极高极低病例占比等DRG相关指标数据对比，支持数据下钻；</w:t>
            </w:r>
            <w:r w:rsidRPr="003A65BE">
              <w:rPr>
                <w:rFonts w:ascii="宋体" w:hAnsi="宋体" w:cs="宋体" w:hint="eastAsia"/>
                <w:kern w:val="0"/>
                <w:szCs w:val="21"/>
              </w:rPr>
              <w:br/>
              <w:t>2) 支持快捷筛选，包括超支医生、结余医生、环比结余增加、减少、费用极高极低病例占比高/低于全院平均等；支持年/季/月筛选和自定义时间区间、病例范围筛选、按医疗组筛选病例；支持模糊搜索医生；</w:t>
            </w:r>
            <w:r w:rsidRPr="003A65BE">
              <w:rPr>
                <w:rFonts w:ascii="宋体" w:hAnsi="宋体" w:cs="宋体" w:hint="eastAsia"/>
                <w:kern w:val="0"/>
                <w:szCs w:val="21"/>
              </w:rPr>
              <w:br/>
              <w:t>3) 列表字段支持用户自定义显示与排列，包含表头字段是否显示以及固定列设置，列表数据下载。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专题分析</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费用分摊分析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[根据患者在各临床开单科室产生的费用占比，将DRG结余按比例分摊统计分析]</w:t>
            </w:r>
            <w:r w:rsidRPr="003A65BE">
              <w:rPr>
                <w:rFonts w:ascii="宋体" w:hAnsi="宋体" w:cs="宋体" w:hint="eastAsia"/>
                <w:kern w:val="0"/>
                <w:szCs w:val="21"/>
              </w:rPr>
              <w:br/>
              <w:t>1) 展示按出院科室与按费用产生科室结余对比；</w:t>
            </w:r>
            <w:r w:rsidRPr="003A65BE">
              <w:rPr>
                <w:rFonts w:ascii="宋体" w:hAnsi="宋体" w:cs="宋体" w:hint="eastAsia"/>
                <w:kern w:val="0"/>
                <w:szCs w:val="21"/>
              </w:rPr>
              <w:br/>
              <w:t>2) 支持查看产生费用分摊病例明细，及病例在各科室的费用情况，支持下载；</w:t>
            </w:r>
            <w:r w:rsidRPr="003A65BE">
              <w:rPr>
                <w:rFonts w:ascii="宋体" w:hAnsi="宋体" w:cs="宋体" w:hint="eastAsia"/>
                <w:kern w:val="0"/>
                <w:szCs w:val="21"/>
              </w:rPr>
              <w:br/>
              <w:t>3) 支持按时间、科室、病例范围等筛选，支持表格按不同字段排序。</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学科发展分析-学科覆盖度分析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展示各MDC中医院病组/病例相对地区全部病组的覆盖度、各MDC医院病组/病例占比（覆盖度），以此反映医院学科广度，支持数据下载。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学科发展分析-科室评价</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通过矩阵象限，分析在医保DRG下相对优势的科室、劣势的科室；支持指标组合维度切换、原点自定义；支持数据下钻与下载。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学科发展分析-病</w:t>
            </w:r>
            <w:r w:rsidRPr="003A65BE">
              <w:rPr>
                <w:rFonts w:ascii="宋体" w:hAnsi="宋体" w:cs="宋体" w:hint="eastAsia"/>
                <w:kern w:val="0"/>
                <w:szCs w:val="21"/>
              </w:rPr>
              <w:lastRenderedPageBreak/>
              <w:t>组评价</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lastRenderedPageBreak/>
              <w:t>通过矩阵象限，分析在医保DRG下医院的优势病组、劣势病组；支持指标组合维度切换；支持病组范围自定义，支持数据下钻与下载。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病例性质分析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展示各个统筹区、各个医保类型的病例数量及比例；</w:t>
            </w:r>
            <w:r w:rsidRPr="003A65BE">
              <w:rPr>
                <w:rFonts w:ascii="宋体" w:hAnsi="宋体" w:cs="宋体" w:hint="eastAsia"/>
                <w:kern w:val="0"/>
                <w:szCs w:val="21"/>
              </w:rPr>
              <w:br/>
              <w:t>2) 支持按照统筹区、医保类型分析全院及科室的核心指标，包括病例数、医疗总费用、次均费用、结余、平均住院日、CMI、药占比、耗占比、医技占比等；</w:t>
            </w:r>
            <w:r w:rsidRPr="003A65BE">
              <w:rPr>
                <w:rFonts w:ascii="宋体" w:hAnsi="宋体" w:cs="宋体" w:hint="eastAsia"/>
                <w:kern w:val="0"/>
                <w:szCs w:val="21"/>
              </w:rPr>
              <w:br/>
              <w:t>3) 支持表格数据排序和下载。</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990" w:type="dxa"/>
            <w:gridSpan w:val="2"/>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病例数据综合查询与下载</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展示病例明细数据，支持查看详情，包含DRG分组、诊断/手术、费用占比及明细等信息；</w:t>
            </w:r>
            <w:r w:rsidRPr="003A65BE">
              <w:rPr>
                <w:rFonts w:ascii="宋体" w:hAnsi="宋体" w:cs="宋体" w:hint="eastAsia"/>
                <w:kern w:val="0"/>
                <w:szCs w:val="21"/>
              </w:rPr>
              <w:br/>
              <w:t>2) 支持按病例类型、15天再入院、科室、结余范围等条件组合筛选；支持按住院号、患者姓名、病案号、主诊主手等模糊搜索病例；</w:t>
            </w:r>
            <w:r w:rsidRPr="003A65BE">
              <w:rPr>
                <w:rFonts w:ascii="宋体" w:hAnsi="宋体" w:cs="宋体" w:hint="eastAsia"/>
                <w:kern w:val="0"/>
                <w:szCs w:val="21"/>
              </w:rPr>
              <w:br/>
              <w:t>3) 支持表格数据排序和筛选，支持15天再入院及其上次关联病例的数据下载；</w:t>
            </w:r>
            <w:r w:rsidRPr="003A65BE">
              <w:rPr>
                <w:rFonts w:ascii="宋体" w:hAnsi="宋体" w:cs="宋体" w:hint="eastAsia"/>
                <w:kern w:val="0"/>
                <w:szCs w:val="21"/>
              </w:rPr>
              <w:br/>
              <w:t>4) 支持大数据模拟分组，通过调整主诊断、次诊断、主手术、次手术进行模拟分组；</w:t>
            </w:r>
            <w:r w:rsidRPr="003A65BE">
              <w:rPr>
                <w:rFonts w:ascii="宋体" w:hAnsi="宋体" w:cs="宋体" w:hint="eastAsia"/>
                <w:kern w:val="0"/>
                <w:szCs w:val="21"/>
              </w:rPr>
              <w:br/>
              <w:t>5) 支持病例按多种结算方式进行预测对比，包括病组结算、中医结算，并优先展示结算金额最高的结算方式。</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990" w:type="dxa"/>
            <w:gridSpan w:val="2"/>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指标综合查询与下载</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提供各个主题的指标下载，包括医疗服务能力、费用控制、DRG结算指标、费用控制等；</w:t>
            </w:r>
            <w:r w:rsidRPr="003A65BE">
              <w:rPr>
                <w:rFonts w:ascii="宋体" w:hAnsi="宋体" w:cs="宋体" w:hint="eastAsia"/>
                <w:kern w:val="0"/>
                <w:szCs w:val="21"/>
              </w:rPr>
              <w:br/>
              <w:t>2) 支持指标自定义选择数据范围、时间范围、导出维度（全院/科室/病组等）；</w:t>
            </w:r>
            <w:r w:rsidRPr="003A65BE">
              <w:rPr>
                <w:rFonts w:ascii="宋体" w:hAnsi="宋体" w:cs="宋体" w:hint="eastAsia"/>
                <w:kern w:val="0"/>
                <w:szCs w:val="21"/>
              </w:rPr>
              <w:br/>
              <w:t>3) 支持保存指标报表模板，方便同一报表重复下载；</w:t>
            </w:r>
            <w:r w:rsidRPr="003A65BE">
              <w:rPr>
                <w:rFonts w:ascii="宋体" w:hAnsi="宋体" w:cs="宋体" w:hint="eastAsia"/>
                <w:kern w:val="0"/>
                <w:szCs w:val="21"/>
              </w:rPr>
              <w:br/>
              <w:t>4) 支持导出DRG系统点击量统计指标，维度支持全院、科室、操作工号。</w:t>
            </w:r>
          </w:p>
        </w:tc>
      </w:tr>
      <w:tr w:rsidR="00C00BC9" w:rsidRPr="003A65BE" w:rsidTr="009F4617">
        <w:trPr>
          <w:jc w:val="center"/>
        </w:trPr>
        <w:tc>
          <w:tcPr>
            <w:tcW w:w="704" w:type="dxa"/>
            <w:vMerge w:val="restart"/>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医保结算管理</w:t>
            </w:r>
          </w:p>
        </w:tc>
        <w:tc>
          <w:tcPr>
            <w:tcW w:w="1990" w:type="dxa"/>
            <w:gridSpan w:val="2"/>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结算导入管理</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支持导入医保局下发的月度/年度结算单，支持导入后异常数据的手动处理，导入后系统以导入数据为准进行分析；</w:t>
            </w:r>
            <w:r w:rsidRPr="003A65BE">
              <w:rPr>
                <w:rFonts w:ascii="宋体" w:hAnsi="宋体" w:cs="宋体" w:hint="eastAsia"/>
                <w:kern w:val="0"/>
                <w:szCs w:val="21"/>
              </w:rPr>
              <w:br/>
              <w:t>2) 支持根据不同类型灵活设置费率。</w:t>
            </w:r>
          </w:p>
        </w:tc>
      </w:tr>
      <w:tr w:rsidR="00C00BC9" w:rsidRPr="003A65BE" w:rsidTr="009F4617">
        <w:trPr>
          <w:jc w:val="center"/>
        </w:trPr>
        <w:tc>
          <w:tcPr>
            <w:tcW w:w="704" w:type="dxa"/>
            <w:vMerge/>
            <w:shd w:val="clear" w:color="auto" w:fill="auto"/>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DRG结算核对</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重点病例分组核对</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支持按分组不一致、含特殊药品耗材、是否已查阅、院内已申诉、病例类型、特殊结算病例等条件筛选，可快速定位重点病例；</w:t>
            </w:r>
            <w:r w:rsidRPr="003A65BE">
              <w:rPr>
                <w:rFonts w:ascii="宋体" w:hAnsi="宋体" w:cs="宋体" w:hint="eastAsia"/>
                <w:kern w:val="0"/>
                <w:szCs w:val="21"/>
              </w:rPr>
              <w:br/>
              <w:t>2) 支持查看病例DRG预分组与医保结算分组对比，支持查看诊断/手术、费用明细、病历文书等数据，用于核对分组，判断是否需要申诉；</w:t>
            </w:r>
            <w:r w:rsidRPr="003A65BE">
              <w:rPr>
                <w:rFonts w:ascii="宋体" w:hAnsi="宋体" w:cs="宋体" w:hint="eastAsia"/>
                <w:kern w:val="0"/>
                <w:szCs w:val="21"/>
              </w:rPr>
              <w:br/>
              <w:t>3) 支持大数据模拟分组，通过调整主诊断、次诊断、主手术、次手术进行模拟分组；</w:t>
            </w:r>
            <w:r w:rsidRPr="003A65BE">
              <w:rPr>
                <w:rFonts w:ascii="宋体" w:hAnsi="宋体" w:cs="宋体" w:hint="eastAsia"/>
                <w:kern w:val="0"/>
                <w:szCs w:val="21"/>
              </w:rPr>
              <w:br/>
              <w:t>4) 支持按科室统计超支结余，表格字段用户自定义显示与排列，包含表头字段是否显示以及固定列设置，支持列表数据下载；</w:t>
            </w:r>
            <w:r w:rsidRPr="003A65BE">
              <w:rPr>
                <w:rFonts w:ascii="宋体" w:hAnsi="宋体" w:cs="宋体" w:hint="eastAsia"/>
                <w:kern w:val="0"/>
                <w:szCs w:val="21"/>
              </w:rPr>
              <w:br/>
              <w:t>5) 提供医保分组与预测分组一致率的统计。</w:t>
            </w:r>
          </w:p>
        </w:tc>
      </w:tr>
      <w:tr w:rsidR="00C00BC9" w:rsidRPr="003A65BE" w:rsidTr="009F4617">
        <w:trPr>
          <w:jc w:val="center"/>
        </w:trPr>
        <w:tc>
          <w:tcPr>
            <w:tcW w:w="704" w:type="dxa"/>
            <w:vMerge/>
            <w:shd w:val="clear" w:color="auto" w:fill="auto"/>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病例申诉</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支持病例申诉流程，支持医生填写申诉资料及上传图片，支持医保办对申诉进行修改、确认操作；</w:t>
            </w:r>
            <w:r w:rsidRPr="003A65BE">
              <w:rPr>
                <w:rFonts w:ascii="宋体" w:hAnsi="宋体" w:cs="宋体" w:hint="eastAsia"/>
                <w:kern w:val="0"/>
                <w:szCs w:val="21"/>
              </w:rPr>
              <w:br/>
            </w:r>
            <w:r w:rsidRPr="003A65BE">
              <w:rPr>
                <w:rFonts w:ascii="宋体" w:hAnsi="宋体" w:cs="宋体" w:hint="eastAsia"/>
                <w:kern w:val="0"/>
                <w:szCs w:val="21"/>
              </w:rPr>
              <w:lastRenderedPageBreak/>
              <w:t>2) 支持查看与下载病例申诉汇总；</w:t>
            </w:r>
            <w:r w:rsidRPr="003A65BE">
              <w:rPr>
                <w:rFonts w:ascii="宋体" w:hAnsi="宋体" w:cs="宋体" w:hint="eastAsia"/>
                <w:kern w:val="0"/>
                <w:szCs w:val="21"/>
              </w:rPr>
              <w:br/>
              <w:t>3) 申诉反馈：支持查看申诉前后分组数据对比。</w:t>
            </w:r>
          </w:p>
        </w:tc>
      </w:tr>
      <w:tr w:rsidR="00C00BC9" w:rsidRPr="003A65BE" w:rsidTr="009F4617">
        <w:trPr>
          <w:jc w:val="center"/>
        </w:trPr>
        <w:tc>
          <w:tcPr>
            <w:tcW w:w="704"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lastRenderedPageBreak/>
              <w:t>系统管理</w:t>
            </w:r>
          </w:p>
        </w:tc>
        <w:tc>
          <w:tcPr>
            <w:tcW w:w="856" w:type="dxa"/>
            <w:vMerge w:val="restart"/>
            <w:shd w:val="clear" w:color="auto" w:fill="auto"/>
            <w:vAlign w:val="center"/>
            <w:hideMark/>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系统设置</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费用构成规则设置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支持自定义设置费用分类，系统根据该分类进行费用相关指标的统计和分析。</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风险审核规则</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支持自定义设置费用异常、不合理入院、再入院、体检入院等预警病例的条件。</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结算单导入设置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支持结算导入字段映射和处理。</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标杆设置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支持自定义设置病组和科室的标杆值。</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事中费用预警设置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自定义费用极高风险预警、费用极低风险预警、超支风险三类费用预警的规则与生效范围。</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病例详情设置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支持自定义病例详情控费进度条的展示形式，以及详情页的字段信息、指标展示。</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val="restart"/>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账号权限管理</w:t>
            </w: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管理科室设置</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支持按出院科室设置大科室，满足医院二级科室管理。</w:t>
            </w:r>
          </w:p>
        </w:tc>
      </w:tr>
      <w:tr w:rsidR="00C00BC9" w:rsidRPr="003A65BE" w:rsidTr="009F4617">
        <w:trPr>
          <w:jc w:val="center"/>
        </w:trPr>
        <w:tc>
          <w:tcPr>
            <w:tcW w:w="704" w:type="dxa"/>
            <w:vMerge/>
            <w:vAlign w:val="center"/>
            <w:hideMark/>
          </w:tcPr>
          <w:p w:rsidR="00C00BC9" w:rsidRPr="003A65BE" w:rsidRDefault="00C00BC9" w:rsidP="009F4617">
            <w:pPr>
              <w:spacing w:line="276" w:lineRule="auto"/>
              <w:jc w:val="left"/>
              <w:rPr>
                <w:rFonts w:ascii="宋体" w:hAnsi="宋体" w:cs="宋体"/>
                <w:kern w:val="0"/>
                <w:szCs w:val="21"/>
              </w:rPr>
            </w:pPr>
          </w:p>
        </w:tc>
        <w:tc>
          <w:tcPr>
            <w:tcW w:w="856" w:type="dxa"/>
            <w:vMerge/>
            <w:shd w:val="clear" w:color="auto" w:fill="auto"/>
            <w:vAlign w:val="center"/>
            <w:hideMark/>
          </w:tcPr>
          <w:p w:rsidR="00C00BC9" w:rsidRPr="003A65BE" w:rsidRDefault="00C00BC9" w:rsidP="009F4617">
            <w:pPr>
              <w:spacing w:line="276" w:lineRule="auto"/>
              <w:jc w:val="left"/>
              <w:rPr>
                <w:rFonts w:ascii="宋体" w:hAnsi="宋体" w:cs="宋体"/>
                <w:kern w:val="0"/>
                <w:szCs w:val="21"/>
              </w:rPr>
            </w:pPr>
          </w:p>
        </w:tc>
        <w:tc>
          <w:tcPr>
            <w:tcW w:w="1134"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角色与数据权限</w:t>
            </w:r>
          </w:p>
        </w:tc>
        <w:tc>
          <w:tcPr>
            <w:tcW w:w="6337" w:type="dxa"/>
            <w:shd w:val="clear" w:color="auto" w:fill="auto"/>
            <w:vAlign w:val="center"/>
            <w:hideMark/>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支持根据医院需要，按照院级、科级、医生不同角色设置菜单和数据权限。</w:t>
            </w:r>
          </w:p>
        </w:tc>
      </w:tr>
    </w:tbl>
    <w:bookmarkEnd w:id="21"/>
    <w:p w:rsidR="00C00BC9" w:rsidRPr="0002119B" w:rsidRDefault="00C00BC9" w:rsidP="00C00BC9">
      <w:pPr>
        <w:pStyle w:val="5"/>
        <w:rPr>
          <w:rFonts w:ascii="宋体" w:hAnsi="宋体" w:cs="宋体"/>
          <w:b w:val="0"/>
          <w:bCs w:val="0"/>
          <w:kern w:val="0"/>
          <w:sz w:val="21"/>
          <w:szCs w:val="21"/>
        </w:rPr>
      </w:pPr>
      <w:r w:rsidRPr="0002119B">
        <w:rPr>
          <w:rFonts w:ascii="宋体" w:hAnsi="宋体" w:cs="宋体" w:hint="eastAsia"/>
          <w:b w:val="0"/>
          <w:bCs w:val="0"/>
          <w:kern w:val="0"/>
          <w:sz w:val="21"/>
          <w:szCs w:val="21"/>
        </w:rPr>
        <w:t>病案首页质控系统</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988"/>
        <w:gridCol w:w="992"/>
        <w:gridCol w:w="6131"/>
      </w:tblGrid>
      <w:tr w:rsidR="00C00BC9" w:rsidRPr="003A65BE" w:rsidTr="009F4617">
        <w:trPr>
          <w:jc w:val="center"/>
        </w:trPr>
        <w:tc>
          <w:tcPr>
            <w:tcW w:w="988" w:type="dxa"/>
          </w:tcPr>
          <w:p w:rsidR="00C00BC9" w:rsidRPr="003A65BE" w:rsidRDefault="00C00BC9" w:rsidP="009F4617">
            <w:pPr>
              <w:spacing w:line="276" w:lineRule="auto"/>
              <w:jc w:val="center"/>
              <w:rPr>
                <w:rFonts w:ascii="宋体" w:hAnsi="宋体" w:cs="宋体"/>
                <w:b/>
                <w:bCs/>
                <w:kern w:val="0"/>
                <w:szCs w:val="21"/>
              </w:rPr>
            </w:pPr>
            <w:r w:rsidRPr="003A65BE">
              <w:rPr>
                <w:rFonts w:ascii="宋体" w:hAnsi="宋体" w:cs="宋体" w:hint="eastAsia"/>
                <w:b/>
                <w:bCs/>
                <w:kern w:val="0"/>
                <w:szCs w:val="21"/>
              </w:rPr>
              <w:t>大类</w:t>
            </w:r>
          </w:p>
        </w:tc>
        <w:tc>
          <w:tcPr>
            <w:tcW w:w="988" w:type="dxa"/>
            <w:shd w:val="clear" w:color="auto" w:fill="auto"/>
            <w:vAlign w:val="center"/>
          </w:tcPr>
          <w:p w:rsidR="00C00BC9" w:rsidRPr="003A65BE" w:rsidRDefault="00C00BC9" w:rsidP="009F4617">
            <w:pPr>
              <w:spacing w:line="276" w:lineRule="auto"/>
              <w:jc w:val="center"/>
              <w:rPr>
                <w:rFonts w:ascii="宋体" w:hAnsi="宋体" w:cs="宋体"/>
                <w:b/>
                <w:bCs/>
                <w:kern w:val="0"/>
                <w:szCs w:val="21"/>
              </w:rPr>
            </w:pPr>
            <w:r w:rsidRPr="003A65BE">
              <w:rPr>
                <w:rFonts w:ascii="宋体" w:hAnsi="宋体" w:cs="宋体" w:hint="eastAsia"/>
                <w:b/>
                <w:bCs/>
                <w:kern w:val="0"/>
                <w:szCs w:val="21"/>
              </w:rPr>
              <w:t>模块</w:t>
            </w:r>
          </w:p>
        </w:tc>
        <w:tc>
          <w:tcPr>
            <w:tcW w:w="992" w:type="dxa"/>
            <w:shd w:val="clear" w:color="auto" w:fill="auto"/>
            <w:vAlign w:val="center"/>
          </w:tcPr>
          <w:p w:rsidR="00C00BC9" w:rsidRPr="003A65BE" w:rsidRDefault="00C00BC9" w:rsidP="009F4617">
            <w:pPr>
              <w:spacing w:line="276" w:lineRule="auto"/>
              <w:jc w:val="center"/>
              <w:rPr>
                <w:rFonts w:ascii="宋体" w:hAnsi="宋体" w:cs="宋体"/>
                <w:b/>
                <w:bCs/>
                <w:kern w:val="0"/>
                <w:szCs w:val="21"/>
              </w:rPr>
            </w:pPr>
            <w:r w:rsidRPr="003A65BE">
              <w:rPr>
                <w:rFonts w:ascii="宋体" w:hAnsi="宋体" w:cs="宋体" w:hint="eastAsia"/>
                <w:b/>
                <w:bCs/>
                <w:kern w:val="0"/>
                <w:szCs w:val="21"/>
              </w:rPr>
              <w:t>功能点</w:t>
            </w:r>
          </w:p>
        </w:tc>
        <w:tc>
          <w:tcPr>
            <w:tcW w:w="6131" w:type="dxa"/>
            <w:shd w:val="clear" w:color="auto" w:fill="auto"/>
            <w:vAlign w:val="center"/>
          </w:tcPr>
          <w:p w:rsidR="00C00BC9" w:rsidRPr="003A65BE" w:rsidRDefault="00C00BC9" w:rsidP="009F4617">
            <w:pPr>
              <w:spacing w:line="276" w:lineRule="auto"/>
              <w:jc w:val="center"/>
              <w:rPr>
                <w:rFonts w:ascii="宋体" w:hAnsi="宋体" w:cs="宋体"/>
                <w:b/>
                <w:bCs/>
                <w:kern w:val="0"/>
                <w:szCs w:val="21"/>
              </w:rPr>
            </w:pPr>
            <w:r w:rsidRPr="003A65BE">
              <w:rPr>
                <w:rFonts w:ascii="宋体" w:hAnsi="宋体" w:cs="宋体" w:hint="eastAsia"/>
                <w:b/>
                <w:bCs/>
                <w:kern w:val="0"/>
                <w:szCs w:val="21"/>
              </w:rPr>
              <w:t>详细参数</w:t>
            </w:r>
          </w:p>
        </w:tc>
      </w:tr>
      <w:tr w:rsidR="00C00BC9" w:rsidRPr="003A65BE" w:rsidTr="009F4617">
        <w:trPr>
          <w:jc w:val="center"/>
        </w:trPr>
        <w:tc>
          <w:tcPr>
            <w:tcW w:w="988" w:type="dxa"/>
            <w:vMerge w:val="restart"/>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病案首页质控系统</w:t>
            </w:r>
          </w:p>
        </w:tc>
        <w:tc>
          <w:tcPr>
            <w:tcW w:w="988"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 xml:space="preserve">第三方嵌入 </w:t>
            </w: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医生端实时质控</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支持在院内电子病历系统中，集成调用病案质控页面；</w:t>
            </w:r>
            <w:r w:rsidRPr="003A65BE">
              <w:rPr>
                <w:rFonts w:ascii="宋体" w:hAnsi="宋体" w:cs="宋体" w:hint="eastAsia"/>
                <w:kern w:val="0"/>
                <w:szCs w:val="21"/>
              </w:rPr>
              <w:br/>
              <w:t>2) 支持实时查看单份病例的DRG预测分组信息、质控结果信息；</w:t>
            </w:r>
            <w:r w:rsidRPr="003A65BE">
              <w:rPr>
                <w:rFonts w:ascii="宋体" w:hAnsi="宋体" w:cs="宋体" w:hint="eastAsia"/>
                <w:kern w:val="0"/>
                <w:szCs w:val="21"/>
              </w:rPr>
              <w:br/>
              <w:t>3) 支持查看本系统内批注并进行回复。</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病案端实时质控</w:t>
            </w:r>
          </w:p>
        </w:tc>
        <w:tc>
          <w:tcPr>
            <w:tcW w:w="6131" w:type="dxa"/>
            <w:shd w:val="clear" w:color="auto" w:fill="auto"/>
            <w:vAlign w:val="center"/>
          </w:tcPr>
          <w:p w:rsidR="00C00BC9" w:rsidRPr="003A65BE" w:rsidRDefault="00C00BC9" w:rsidP="00C00BC9">
            <w:pPr>
              <w:widowControl/>
              <w:numPr>
                <w:ilvl w:val="0"/>
                <w:numId w:val="16"/>
              </w:numPr>
              <w:spacing w:line="276" w:lineRule="auto"/>
              <w:jc w:val="left"/>
              <w:rPr>
                <w:rFonts w:ascii="宋体" w:hAnsi="宋体" w:cs="宋体"/>
                <w:kern w:val="0"/>
                <w:szCs w:val="21"/>
              </w:rPr>
            </w:pPr>
            <w:r w:rsidRPr="003A65BE">
              <w:rPr>
                <w:rFonts w:ascii="宋体" w:hAnsi="宋体" w:cs="宋体" w:hint="eastAsia"/>
                <w:kern w:val="0"/>
                <w:szCs w:val="21"/>
              </w:rPr>
              <w:t>支持在院内病案管理系统中，集成调用病案质控页面；</w:t>
            </w:r>
            <w:r w:rsidRPr="003A65BE">
              <w:rPr>
                <w:rFonts w:ascii="宋体" w:hAnsi="宋体" w:cs="宋体" w:hint="eastAsia"/>
                <w:kern w:val="0"/>
                <w:szCs w:val="21"/>
              </w:rPr>
              <w:br/>
              <w:t>2) 支持实时查看单份病例的DRG预测分组信息、质控结果信息、查看费用明细；</w:t>
            </w:r>
            <w:r w:rsidRPr="003A65BE">
              <w:rPr>
                <w:rFonts w:ascii="宋体" w:hAnsi="宋体" w:cs="宋体" w:hint="eastAsia"/>
                <w:kern w:val="0"/>
                <w:szCs w:val="21"/>
              </w:rPr>
              <w:br/>
              <w:t>3) 支持查看本系统内批注并进行回复；</w:t>
            </w:r>
            <w:r w:rsidRPr="003A65BE">
              <w:rPr>
                <w:rFonts w:ascii="宋体" w:hAnsi="宋体" w:cs="宋体" w:hint="eastAsia"/>
                <w:kern w:val="0"/>
                <w:szCs w:val="21"/>
              </w:rPr>
              <w:br/>
              <w:t>4) 支持通过调整主诊断/主手术进行模拟分组；</w:t>
            </w:r>
            <w:r w:rsidRPr="003A65BE">
              <w:rPr>
                <w:rFonts w:ascii="宋体" w:hAnsi="宋体" w:cs="宋体" w:hint="eastAsia"/>
                <w:kern w:val="0"/>
                <w:szCs w:val="21"/>
              </w:rPr>
              <w:br/>
              <w:t>5) 支持查看与临床诊断不一致，可查看临床诊断与病案编码的对比信息。</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1980" w:type="dxa"/>
            <w:gridSpan w:val="2"/>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首页问题检测</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w:t>
            </w:r>
            <w:r w:rsidRPr="003A65BE">
              <w:rPr>
                <w:rFonts w:ascii="宋体" w:hAnsi="宋体" w:cs="宋体" w:hint="eastAsia"/>
                <w:kern w:val="0"/>
                <w:szCs w:val="21"/>
              </w:rPr>
              <w:tab/>
              <w:t>支持按编码员、出院科室、病例范围、病组类型、病案工作筛选、15天再入院进行病例筛选，支持按出院日期、录入日期统计筛选时间段内以上病例。</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2)</w:t>
            </w:r>
            <w:r w:rsidRPr="003A65BE">
              <w:rPr>
                <w:rFonts w:ascii="宋体" w:hAnsi="宋体" w:cs="宋体" w:hint="eastAsia"/>
                <w:kern w:val="0"/>
                <w:szCs w:val="21"/>
              </w:rPr>
              <w:tab/>
              <w:t>支持按病案号、住院号、患者姓名、DRG分组、诊断、手术进行搜索。</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3)</w:t>
            </w:r>
            <w:r w:rsidRPr="003A65BE">
              <w:rPr>
                <w:rFonts w:ascii="宋体" w:hAnsi="宋体" w:cs="宋体" w:hint="eastAsia"/>
                <w:kern w:val="0"/>
                <w:szCs w:val="21"/>
              </w:rPr>
              <w:tab/>
              <w:t>支持按重点问题病案、一般问题病案、优质病案、全部质检病案查看对应病例，包含每份病例的DRG预测分组信息、费用信</w:t>
            </w:r>
            <w:r w:rsidRPr="003A65BE">
              <w:rPr>
                <w:rFonts w:ascii="宋体" w:hAnsi="宋体" w:cs="宋体" w:hint="eastAsia"/>
                <w:kern w:val="0"/>
                <w:szCs w:val="21"/>
              </w:rPr>
              <w:lastRenderedPageBreak/>
              <w:t>息、质控结果信息、诊断手术信息、批注信息等；支持对于入组异常患者展示入组解析；支持打开病案首页详情查看具体信息；支持按病案工作内容进行筛选，包含批注情况、质控结果处理情况、病案已读状态的维度</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4)</w:t>
            </w:r>
            <w:r w:rsidRPr="003A65BE">
              <w:rPr>
                <w:rFonts w:ascii="宋体" w:hAnsi="宋体" w:cs="宋体" w:hint="eastAsia"/>
                <w:kern w:val="0"/>
                <w:szCs w:val="21"/>
              </w:rPr>
              <w:tab/>
              <w:t>对于入组异常的患者展示入组解析，如未入组和歧义组的患者</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5)</w:t>
            </w:r>
            <w:r w:rsidRPr="003A65BE">
              <w:rPr>
                <w:rFonts w:ascii="宋体" w:hAnsi="宋体" w:cs="宋体" w:hint="eastAsia"/>
                <w:kern w:val="0"/>
                <w:szCs w:val="21"/>
              </w:rPr>
              <w:tab/>
              <w:t>支持医疗总费用查看，包括DRG医疗总费用、结算金额、地区病组均费、本院病组标准均费的分布情况；支持按收费类型查看项目明细；</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6)</w:t>
            </w:r>
            <w:r w:rsidRPr="003A65BE">
              <w:rPr>
                <w:rFonts w:ascii="宋体" w:hAnsi="宋体" w:cs="宋体" w:hint="eastAsia"/>
                <w:kern w:val="0"/>
                <w:szCs w:val="21"/>
              </w:rPr>
              <w:tab/>
              <w:t>支持通过调整主次诊断、手术顺序对病例进行模拟入组，比对查看新旧分组预测与结余情况；</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7)</w:t>
            </w:r>
            <w:r w:rsidRPr="003A65BE">
              <w:rPr>
                <w:rFonts w:ascii="宋体" w:hAnsi="宋体" w:cs="宋体" w:hint="eastAsia"/>
                <w:kern w:val="0"/>
                <w:szCs w:val="21"/>
              </w:rPr>
              <w:tab/>
              <w:t>支持填写整改批注并选择对应的批注类型，输入批注内容并选择问题归属后，后可指定发送至相关的医生和编码员，支持暂不发送仅保存；</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8)</w:t>
            </w:r>
            <w:r w:rsidRPr="003A65BE">
              <w:rPr>
                <w:rFonts w:ascii="宋体" w:hAnsi="宋体" w:cs="宋体" w:hint="eastAsia"/>
                <w:kern w:val="0"/>
                <w:szCs w:val="21"/>
              </w:rPr>
              <w:tab/>
              <w:t>支持查看与临床诊断不一致，可查看临床诊断与病案编码的对比信息；</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9)</w:t>
            </w:r>
            <w:r w:rsidRPr="003A65BE">
              <w:rPr>
                <w:rFonts w:ascii="宋体" w:hAnsi="宋体" w:cs="宋体" w:hint="eastAsia"/>
                <w:kern w:val="0"/>
                <w:szCs w:val="21"/>
              </w:rPr>
              <w:tab/>
              <w:t>支持查看15天内再入院病例，可查看历次住院的分组与诊断/手术信息；</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10)</w:t>
            </w:r>
            <w:r w:rsidRPr="003A65BE">
              <w:rPr>
                <w:rFonts w:ascii="宋体" w:hAnsi="宋体" w:cs="宋体" w:hint="eastAsia"/>
                <w:kern w:val="0"/>
                <w:szCs w:val="21"/>
              </w:rPr>
              <w:tab/>
              <w:t>列表表头支持自定义展示，可选择展示的表头字段和排序位置；</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11)</w:t>
            </w:r>
            <w:r w:rsidRPr="003A65BE">
              <w:rPr>
                <w:rFonts w:ascii="宋体" w:hAnsi="宋体" w:cs="宋体" w:hint="eastAsia"/>
                <w:kern w:val="0"/>
                <w:szCs w:val="21"/>
              </w:rPr>
              <w:tab/>
              <w:t>支持对质检结果进行操作，包括标识为已修改、不认同、待讨论；选择不认同时可选择无需修改或关闭规则，并填写关闭理由；选择待讨论时可输入待讨论内容；具体操作及操作人支持在操作记录中查看，并支持下载导出列表；</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12)</w:t>
            </w:r>
            <w:r w:rsidRPr="003A65BE">
              <w:rPr>
                <w:rFonts w:ascii="宋体" w:hAnsi="宋体" w:cs="宋体" w:hint="eastAsia"/>
                <w:kern w:val="0"/>
                <w:szCs w:val="21"/>
              </w:rPr>
              <w:tab/>
              <w:t>病案详情支持启用模拟质检/分组，填写整改批注，模拟修改后可对比查看前后分组及质检结果；</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13)</w:t>
            </w:r>
            <w:r w:rsidRPr="003A65BE">
              <w:rPr>
                <w:rFonts w:ascii="宋体" w:hAnsi="宋体" w:cs="宋体" w:hint="eastAsia"/>
                <w:kern w:val="0"/>
                <w:szCs w:val="21"/>
              </w:rPr>
              <w:tab/>
              <w:t>支持下载当前列表、整改批注、操作记录</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1980" w:type="dxa"/>
            <w:gridSpan w:val="2"/>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风险病例核查</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支持以重点事件跟踪，弹窗展示全院重点问题病案数量，支持展示和下钻对应病例信息；</w:t>
            </w:r>
            <w:r w:rsidRPr="003A65BE">
              <w:rPr>
                <w:rFonts w:ascii="宋体" w:hAnsi="宋体" w:cs="宋体" w:hint="eastAsia"/>
                <w:kern w:val="0"/>
                <w:szCs w:val="21"/>
              </w:rPr>
              <w:br/>
              <w:t>2) 支持疑似入错组病例核查，包含首页有手术入内科组、首页无手术，有手术费入内科组；</w:t>
            </w:r>
            <w:r w:rsidRPr="003A65BE">
              <w:rPr>
                <w:rFonts w:ascii="宋体" w:hAnsi="宋体" w:cs="宋体" w:hint="eastAsia"/>
                <w:kern w:val="0"/>
                <w:szCs w:val="21"/>
              </w:rPr>
              <w:br/>
              <w:t>3) 支持疑似费用异常病例核查，包含费用极高病例、费用极低病例；</w:t>
            </w:r>
            <w:r w:rsidRPr="003A65BE">
              <w:rPr>
                <w:rFonts w:ascii="宋体" w:hAnsi="宋体" w:cs="宋体" w:hint="eastAsia"/>
                <w:kern w:val="0"/>
                <w:szCs w:val="21"/>
              </w:rPr>
              <w:br/>
              <w:t>4) 支持编码前后分组不一致病例核查，包含编码后总权重低、编码后总权重上升；</w:t>
            </w:r>
            <w:r w:rsidRPr="003A65BE">
              <w:rPr>
                <w:rFonts w:ascii="宋体" w:hAnsi="宋体" w:cs="宋体" w:hint="eastAsia"/>
                <w:kern w:val="0"/>
                <w:szCs w:val="21"/>
              </w:rPr>
              <w:br/>
              <w:t>5) 支持无分组病案核查，包含主要诊断选择错误和其他问题；</w:t>
            </w:r>
            <w:r w:rsidRPr="003A65BE">
              <w:rPr>
                <w:rFonts w:ascii="宋体" w:hAnsi="宋体" w:cs="宋体" w:hint="eastAsia"/>
                <w:kern w:val="0"/>
                <w:szCs w:val="21"/>
              </w:rPr>
              <w:br/>
              <w:t>6) 支持对全部病案按死亡病例、抢救病例、输血病例、转科病例等多种特殊类型进行重点筛查；</w:t>
            </w:r>
            <w:r w:rsidRPr="003A65BE">
              <w:rPr>
                <w:rFonts w:ascii="宋体" w:hAnsi="宋体" w:cs="宋体" w:hint="eastAsia"/>
                <w:kern w:val="0"/>
                <w:szCs w:val="21"/>
              </w:rPr>
              <w:br/>
            </w:r>
            <w:r w:rsidRPr="003A65BE">
              <w:rPr>
                <w:rFonts w:ascii="宋体" w:hAnsi="宋体" w:cs="宋体" w:hint="eastAsia"/>
                <w:kern w:val="0"/>
                <w:szCs w:val="21"/>
              </w:rPr>
              <w:lastRenderedPageBreak/>
              <w:t>7) 支持下载导出病例列表、整改批注信息、操作记录；</w:t>
            </w:r>
            <w:r w:rsidRPr="003A65BE">
              <w:rPr>
                <w:rFonts w:ascii="宋体" w:hAnsi="宋体" w:cs="宋体" w:hint="eastAsia"/>
                <w:kern w:val="0"/>
                <w:szCs w:val="21"/>
              </w:rPr>
              <w:br/>
              <w:t>8) 列表表头支持自定义展示，可选择展示的表头字段和排序位置；</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988"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病例抽样互查</w:t>
            </w: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病例抽样设置</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b/>
                <w:bCs/>
                <w:kern w:val="0"/>
                <w:szCs w:val="21"/>
              </w:rPr>
              <w:t>1、设置病例范围</w:t>
            </w:r>
            <w:r w:rsidRPr="003A65BE">
              <w:rPr>
                <w:rFonts w:ascii="宋体" w:hAnsi="宋体" w:cs="宋体" w:hint="eastAsia"/>
                <w:kern w:val="0"/>
                <w:szCs w:val="21"/>
              </w:rPr>
              <w:br/>
              <w:t>1) 支持按出院时间、录入时间选择时间范围进行筛选；</w:t>
            </w:r>
            <w:r w:rsidRPr="003A65BE">
              <w:rPr>
                <w:rFonts w:ascii="宋体" w:hAnsi="宋体" w:cs="宋体" w:hint="eastAsia"/>
                <w:kern w:val="0"/>
                <w:szCs w:val="21"/>
              </w:rPr>
              <w:br/>
              <w:t>2) 支持按全部病例、自定义条件病例、自定义出院科室进行数据范围设置；自定义条件病例可选择住院天数、DRG医疗总费用，重点问题病例、质控问题病例、特殊病例等条件；</w:t>
            </w:r>
            <w:r w:rsidRPr="003A65BE">
              <w:rPr>
                <w:rFonts w:ascii="宋体" w:hAnsi="宋体" w:cs="宋体" w:hint="eastAsia"/>
                <w:kern w:val="0"/>
                <w:szCs w:val="21"/>
              </w:rPr>
              <w:br/>
              <w:t>3) 支持设置抽取样本量占比，系统自动按抽样比例进行随机抽查；</w:t>
            </w:r>
            <w:r w:rsidRPr="003A65BE">
              <w:rPr>
                <w:rFonts w:ascii="宋体" w:hAnsi="宋体" w:cs="宋体" w:hint="eastAsia"/>
                <w:kern w:val="0"/>
                <w:szCs w:val="21"/>
              </w:rPr>
              <w:br/>
            </w:r>
            <w:r w:rsidRPr="003A65BE">
              <w:rPr>
                <w:rFonts w:ascii="宋体" w:hAnsi="宋体" w:cs="宋体" w:hint="eastAsia"/>
                <w:b/>
                <w:bCs/>
                <w:kern w:val="0"/>
                <w:szCs w:val="21"/>
              </w:rPr>
              <w:t>2、分配核查任务</w:t>
            </w:r>
            <w:r w:rsidRPr="003A65BE">
              <w:rPr>
                <w:rFonts w:ascii="宋体" w:hAnsi="宋体" w:cs="宋体" w:hint="eastAsia"/>
                <w:kern w:val="0"/>
                <w:szCs w:val="21"/>
              </w:rPr>
              <w:br/>
              <w:t>1) 支持选择核查人员对病例进行随机分配，自动避开本人编码的病例；</w:t>
            </w:r>
            <w:r w:rsidRPr="003A65BE">
              <w:rPr>
                <w:rFonts w:ascii="宋体" w:hAnsi="宋体" w:cs="宋体" w:hint="eastAsia"/>
                <w:kern w:val="0"/>
                <w:szCs w:val="21"/>
              </w:rPr>
              <w:br/>
              <w:t>2) 核查任务支持通过消息提醒核查人。</w:t>
            </w:r>
            <w:r w:rsidRPr="003A65BE">
              <w:rPr>
                <w:rFonts w:ascii="宋体" w:hAnsi="宋体" w:cs="宋体" w:hint="eastAsia"/>
                <w:kern w:val="0"/>
                <w:szCs w:val="21"/>
              </w:rPr>
              <w:br/>
            </w:r>
            <w:r w:rsidRPr="003A65BE">
              <w:rPr>
                <w:rFonts w:ascii="宋体" w:hAnsi="宋体" w:cs="宋体" w:hint="eastAsia"/>
                <w:b/>
                <w:bCs/>
                <w:kern w:val="0"/>
                <w:szCs w:val="21"/>
              </w:rPr>
              <w:t>3、设置时限</w:t>
            </w:r>
            <w:r w:rsidRPr="003A65BE">
              <w:rPr>
                <w:rFonts w:ascii="宋体" w:hAnsi="宋体" w:cs="宋体" w:hint="eastAsia"/>
                <w:kern w:val="0"/>
                <w:szCs w:val="21"/>
              </w:rPr>
              <w:br/>
              <w:t>支持设置核查截止时间。</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核查任务跟踪</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支持查看核查进度和截止时间倒计时；</w:t>
            </w:r>
            <w:r w:rsidRPr="003A65BE">
              <w:rPr>
                <w:rFonts w:ascii="宋体" w:hAnsi="宋体" w:cs="宋体" w:hint="eastAsia"/>
                <w:kern w:val="0"/>
                <w:szCs w:val="21"/>
              </w:rPr>
              <w:br/>
              <w:t>2) 支持查看每位核查人的核查进度和病例情况；</w:t>
            </w:r>
            <w:r w:rsidRPr="003A65BE">
              <w:rPr>
                <w:rFonts w:ascii="宋体" w:hAnsi="宋体" w:cs="宋体" w:hint="eastAsia"/>
                <w:kern w:val="0"/>
                <w:szCs w:val="21"/>
              </w:rPr>
              <w:br/>
              <w:t>3) 支持查看当前病例抽样信息具体条件内容；</w:t>
            </w:r>
            <w:r w:rsidRPr="003A65BE">
              <w:rPr>
                <w:rFonts w:ascii="宋体" w:hAnsi="宋体" w:cs="宋体" w:hint="eastAsia"/>
                <w:kern w:val="0"/>
                <w:szCs w:val="21"/>
              </w:rPr>
              <w:br/>
              <w:t>4) 支持重新发起互查。</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988"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统计分析</w:t>
            </w: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病案首页质量分析</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支持以图表展示某一时间段内的问题病案情况总览，如问题病案数占比、问题病案分类统计分布、近半年问题病案整体趋势分布；支持按出院日期、录入日期进行时间筛选；</w:t>
            </w:r>
            <w:r w:rsidRPr="003A65BE">
              <w:rPr>
                <w:rFonts w:ascii="宋体" w:hAnsi="宋体" w:cs="宋体" w:hint="eastAsia"/>
                <w:kern w:val="0"/>
                <w:szCs w:val="21"/>
              </w:rPr>
              <w:br/>
              <w:t>2) 支持以质检问题、重点问题、一般问题等问题分类的维度进行统计分析；</w:t>
            </w:r>
            <w:r w:rsidRPr="003A65BE">
              <w:rPr>
                <w:rFonts w:ascii="宋体" w:hAnsi="宋体" w:cs="宋体" w:hint="eastAsia"/>
                <w:kern w:val="0"/>
                <w:szCs w:val="21"/>
              </w:rPr>
              <w:br/>
              <w:t>3) 支持以编码员维度分析编码质量，包括问题类型分布、问题病案数量和占比、科室分布、编码员分布、近6个月问题发生趋势等；支持下载导出列表；</w:t>
            </w:r>
            <w:r w:rsidRPr="003A65BE">
              <w:rPr>
                <w:rFonts w:ascii="宋体" w:hAnsi="宋体" w:cs="宋体" w:hint="eastAsia"/>
                <w:kern w:val="0"/>
                <w:szCs w:val="21"/>
              </w:rPr>
              <w:br/>
              <w:t>4) 支持下钻查看各科室、各编码员问题病例列表；</w:t>
            </w:r>
            <w:r w:rsidRPr="003A65BE">
              <w:rPr>
                <w:rFonts w:ascii="宋体" w:hAnsi="宋体" w:cs="宋体" w:hint="eastAsia"/>
                <w:kern w:val="0"/>
                <w:szCs w:val="21"/>
              </w:rPr>
              <w:br/>
              <w:t>5) 支持下钻问题病案详情列表，支持下钻到具体病例。</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医生首页质量分析</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支持以图表展示某一时间段内的问题病案情况总览，如问题病案数占比、问题病案分类统计分布、近半年问题病案整体趋势分布；支持按出院日期、录入日期进行时间筛选；</w:t>
            </w:r>
            <w:r w:rsidRPr="003A65BE">
              <w:rPr>
                <w:rFonts w:ascii="宋体" w:hAnsi="宋体" w:cs="宋体" w:hint="eastAsia"/>
                <w:kern w:val="0"/>
                <w:szCs w:val="21"/>
              </w:rPr>
              <w:br/>
              <w:t>2) 支持以质检问题、编码问题、人工核查问题等问题分类的维度进行统计分析；</w:t>
            </w:r>
            <w:r w:rsidRPr="003A65BE">
              <w:rPr>
                <w:rFonts w:ascii="宋体" w:hAnsi="宋体" w:cs="宋体" w:hint="eastAsia"/>
                <w:kern w:val="0"/>
                <w:szCs w:val="21"/>
              </w:rPr>
              <w:br/>
              <w:t>3) 支持以科室维度分析编码质量，包括问题类型分布、问题病案数量和占比、科室分布、主治医师分布、近6个月问题发生趋势等；支持下载导出列表；</w:t>
            </w:r>
            <w:r w:rsidRPr="003A65BE">
              <w:rPr>
                <w:rFonts w:ascii="宋体" w:hAnsi="宋体" w:cs="宋体" w:hint="eastAsia"/>
                <w:kern w:val="0"/>
                <w:szCs w:val="21"/>
              </w:rPr>
              <w:br/>
            </w:r>
            <w:r w:rsidRPr="003A65BE">
              <w:rPr>
                <w:rFonts w:ascii="宋体" w:hAnsi="宋体" w:cs="宋体" w:hint="eastAsia"/>
                <w:kern w:val="0"/>
                <w:szCs w:val="21"/>
              </w:rPr>
              <w:lastRenderedPageBreak/>
              <w:t>4) 支持下钻查看各科室、各主治医师问题病例列表；</w:t>
            </w:r>
            <w:r w:rsidRPr="003A65BE">
              <w:rPr>
                <w:rFonts w:ascii="宋体" w:hAnsi="宋体" w:cs="宋体" w:hint="eastAsia"/>
                <w:kern w:val="0"/>
                <w:szCs w:val="21"/>
              </w:rPr>
              <w:br/>
              <w:t>5) 支持下钻问题病例详情列表，支持下钻到具体病例。</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病案DRG数据分析</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 xml:space="preserve">1) </w:t>
            </w:r>
            <w:r w:rsidRPr="003A65BE">
              <w:rPr>
                <w:rFonts w:ascii="宋体" w:hAnsi="宋体" w:cs="宋体"/>
                <w:kern w:val="0"/>
                <w:szCs w:val="21"/>
              </w:rPr>
              <w:t>支持查看编码前后不一致对比，包含主要诊断、主要手术不一致，诊断、手术数量不一致，其他疾病编码不一致；支持统计展示编码后总权重变化情况、结余变化情况；</w:t>
            </w:r>
            <w:r w:rsidRPr="003A65BE">
              <w:rPr>
                <w:rFonts w:ascii="宋体" w:hAnsi="宋体" w:cs="宋体" w:hint="eastAsia"/>
                <w:kern w:val="0"/>
                <w:szCs w:val="21"/>
              </w:rPr>
              <w:br/>
              <w:t>2) 支持按科室维度查看编码前后不一致病例列表，包括每份病例编码前后诊断手术等信息变化、DRG分组信息变化等情况；支持查看不一致的具体内容；</w:t>
            </w:r>
            <w:r w:rsidRPr="003A65BE">
              <w:rPr>
                <w:rFonts w:ascii="宋体" w:hAnsi="宋体" w:cs="宋体" w:hint="eastAsia"/>
                <w:kern w:val="0"/>
                <w:szCs w:val="21"/>
              </w:rPr>
              <w:br/>
              <w:t>3) 支持下载导出病例列表。</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病案工作量分析</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支持以编码员维度自动统计录入病案数、修正病案数、日平均编码病案数，病案编码总权重；</w:t>
            </w:r>
            <w:r w:rsidRPr="003A65BE">
              <w:rPr>
                <w:rFonts w:ascii="宋体" w:hAnsi="宋体" w:cs="宋体" w:hint="eastAsia"/>
                <w:kern w:val="0"/>
                <w:szCs w:val="21"/>
              </w:rPr>
              <w:br/>
              <w:t>2) 支持人工录入工作量，包含专科编码、病案复印、其他工作等；</w:t>
            </w:r>
            <w:r w:rsidRPr="003A65BE">
              <w:rPr>
                <w:rFonts w:ascii="宋体" w:hAnsi="宋体" w:cs="宋体" w:hint="eastAsia"/>
                <w:kern w:val="0"/>
                <w:szCs w:val="21"/>
              </w:rPr>
              <w:br/>
              <w:t>3) 支持下载导出统计报表。</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988"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系统设置</w:t>
            </w: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病案质控规则</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支持对在院电子病历首页、出院电子病历首页、病案首页进行质控规则设置；</w:t>
            </w:r>
            <w:r w:rsidRPr="003A65BE">
              <w:rPr>
                <w:rFonts w:ascii="宋体" w:hAnsi="宋体" w:cs="宋体" w:hint="eastAsia"/>
                <w:kern w:val="0"/>
                <w:szCs w:val="21"/>
              </w:rPr>
              <w:br/>
              <w:t>2) 支持个性化开启/关闭质控规则，支持批量启用/停用；</w:t>
            </w:r>
          </w:p>
        </w:tc>
      </w:tr>
      <w:tr w:rsidR="00C00BC9" w:rsidRPr="003A65BE" w:rsidTr="009F4617">
        <w:trPr>
          <w:jc w:val="center"/>
        </w:trPr>
        <w:tc>
          <w:tcPr>
            <w:tcW w:w="988" w:type="dxa"/>
            <w:vMerge/>
          </w:tcPr>
          <w:p w:rsidR="00C00BC9" w:rsidRPr="003A65BE" w:rsidRDefault="00C00BC9" w:rsidP="009F4617">
            <w:pPr>
              <w:spacing w:line="276" w:lineRule="auto"/>
              <w:jc w:val="center"/>
              <w:rPr>
                <w:rFonts w:ascii="宋体" w:hAnsi="宋体" w:cs="宋体"/>
                <w:kern w:val="0"/>
                <w:szCs w:val="21"/>
              </w:rPr>
            </w:pPr>
          </w:p>
        </w:tc>
        <w:tc>
          <w:tcPr>
            <w:tcW w:w="988"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批注设置</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支持自定义批注类型，在填写批注内容时快捷选择批注类型，并且支持下载导出；</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质检结果排序设置</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支持对规则类型进行排序，设置后质控结果按此排序进行展现。</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问题病案分级设置</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支持对问题病案分级进行自定义分级设置，可选对应问题类型；默认按问题对医保DRG入组影响进行分级。</w:t>
            </w:r>
          </w:p>
        </w:tc>
      </w:tr>
      <w:tr w:rsidR="00C00BC9" w:rsidRPr="003A65BE" w:rsidTr="009F4617">
        <w:trPr>
          <w:jc w:val="center"/>
        </w:trPr>
        <w:tc>
          <w:tcPr>
            <w:tcW w:w="988" w:type="dxa"/>
            <w:vMerge/>
          </w:tcPr>
          <w:p w:rsidR="00C00BC9" w:rsidRPr="003A65BE" w:rsidRDefault="00C00BC9" w:rsidP="009F4617">
            <w:pPr>
              <w:spacing w:line="276" w:lineRule="auto"/>
              <w:jc w:val="left"/>
              <w:rPr>
                <w:rFonts w:ascii="宋体" w:hAnsi="宋体" w:cs="宋体"/>
                <w:kern w:val="0"/>
                <w:szCs w:val="21"/>
              </w:rPr>
            </w:pPr>
          </w:p>
        </w:tc>
        <w:tc>
          <w:tcPr>
            <w:tcW w:w="988" w:type="dxa"/>
            <w:vMerge/>
            <w:vAlign w:val="center"/>
          </w:tcPr>
          <w:p w:rsidR="00C00BC9" w:rsidRPr="003A65BE" w:rsidRDefault="00C00BC9" w:rsidP="009F4617">
            <w:pPr>
              <w:spacing w:line="276" w:lineRule="auto"/>
              <w:jc w:val="left"/>
              <w:rPr>
                <w:rFonts w:ascii="宋体" w:hAnsi="宋体" w:cs="宋体"/>
                <w:kern w:val="0"/>
                <w:szCs w:val="21"/>
              </w:rPr>
            </w:pPr>
          </w:p>
        </w:tc>
        <w:tc>
          <w:tcPr>
            <w:tcW w:w="992"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个性化设置</w:t>
            </w:r>
          </w:p>
        </w:tc>
        <w:tc>
          <w:tcPr>
            <w:tcW w:w="6131"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支持对嵌入院内系统的医生端、病案端的实时质控结果页设置展示内容，如结余等信息；</w:t>
            </w:r>
            <w:r w:rsidRPr="003A65BE">
              <w:rPr>
                <w:rFonts w:ascii="宋体" w:hAnsi="宋体" w:cs="宋体" w:hint="eastAsia"/>
                <w:kern w:val="0"/>
                <w:szCs w:val="21"/>
              </w:rPr>
              <w:br/>
              <w:t>2) 支持设置维护工作类型，用于人工工作量统计；</w:t>
            </w:r>
            <w:r w:rsidRPr="003A65BE">
              <w:rPr>
                <w:rFonts w:ascii="宋体" w:hAnsi="宋体" w:cs="宋体" w:hint="eastAsia"/>
                <w:kern w:val="0"/>
                <w:szCs w:val="21"/>
              </w:rPr>
              <w:br/>
              <w:t>3) 设置科室难度系数，用于病案编码权重计算。</w:t>
            </w:r>
          </w:p>
        </w:tc>
      </w:tr>
    </w:tbl>
    <w:p w:rsidR="00C00BC9" w:rsidRPr="0002119B" w:rsidRDefault="00C00BC9" w:rsidP="00C00BC9">
      <w:pPr>
        <w:pStyle w:val="5"/>
        <w:rPr>
          <w:rFonts w:ascii="宋体" w:hAnsi="宋体" w:cs="宋体"/>
          <w:b w:val="0"/>
          <w:bCs w:val="0"/>
          <w:kern w:val="0"/>
          <w:sz w:val="21"/>
          <w:szCs w:val="21"/>
        </w:rPr>
      </w:pPr>
      <w:r w:rsidRPr="0002119B">
        <w:rPr>
          <w:rFonts w:ascii="宋体" w:hAnsi="宋体" w:cs="宋体" w:hint="eastAsia"/>
          <w:b w:val="0"/>
          <w:bCs w:val="0"/>
          <w:kern w:val="0"/>
          <w:sz w:val="21"/>
          <w:szCs w:val="21"/>
        </w:rPr>
        <w:t>医保结算清单管理系统</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745"/>
        <w:gridCol w:w="1039"/>
        <w:gridCol w:w="6618"/>
      </w:tblGrid>
      <w:tr w:rsidR="00C00BC9" w:rsidRPr="003A65BE" w:rsidTr="009F4617">
        <w:trPr>
          <w:jc w:val="center"/>
        </w:trPr>
        <w:tc>
          <w:tcPr>
            <w:tcW w:w="745" w:type="dxa"/>
            <w:shd w:val="clear" w:color="auto" w:fill="auto"/>
            <w:vAlign w:val="center"/>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大类</w:t>
            </w:r>
          </w:p>
        </w:tc>
        <w:tc>
          <w:tcPr>
            <w:tcW w:w="745" w:type="dxa"/>
            <w:shd w:val="clear" w:color="auto" w:fill="auto"/>
            <w:vAlign w:val="center"/>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模块</w:t>
            </w:r>
          </w:p>
        </w:tc>
        <w:tc>
          <w:tcPr>
            <w:tcW w:w="1039" w:type="dxa"/>
            <w:shd w:val="clear" w:color="auto" w:fill="auto"/>
            <w:vAlign w:val="center"/>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功能点</w:t>
            </w:r>
          </w:p>
        </w:tc>
        <w:tc>
          <w:tcPr>
            <w:tcW w:w="6618" w:type="dxa"/>
            <w:shd w:val="clear" w:color="auto" w:fill="auto"/>
            <w:vAlign w:val="center"/>
          </w:tcPr>
          <w:p w:rsidR="00C00BC9" w:rsidRPr="003A65BE" w:rsidRDefault="00C00BC9" w:rsidP="009F4617">
            <w:pPr>
              <w:jc w:val="center"/>
              <w:rPr>
                <w:rFonts w:ascii="宋体" w:hAnsi="宋体" w:cs="宋体"/>
                <w:b/>
                <w:bCs/>
                <w:kern w:val="0"/>
                <w:szCs w:val="21"/>
              </w:rPr>
            </w:pPr>
            <w:r w:rsidRPr="003A65BE">
              <w:rPr>
                <w:rFonts w:ascii="宋体" w:hAnsi="宋体" w:cs="宋体" w:hint="eastAsia"/>
                <w:b/>
                <w:bCs/>
                <w:kern w:val="0"/>
                <w:szCs w:val="21"/>
              </w:rPr>
              <w:t>详细参数</w:t>
            </w:r>
          </w:p>
        </w:tc>
      </w:tr>
      <w:tr w:rsidR="00C00BC9" w:rsidRPr="003A65BE" w:rsidTr="009F4617">
        <w:trPr>
          <w:jc w:val="center"/>
        </w:trPr>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医保结算清单管理系统</w:t>
            </w:r>
          </w:p>
        </w:tc>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清单任务总览</w:t>
            </w: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管理指标统计</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支持统计筛选时间段内的审核完成率、首次上报合格率。</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清单任务统计</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支持展示已生成清单的数量，包含通过病案首页数据生成的清单数量和对特殊患者自动补充生产的清单数量。</w:t>
            </w:r>
            <w:r w:rsidRPr="003A65BE">
              <w:rPr>
                <w:rFonts w:ascii="宋体" w:hAnsi="宋体" w:cs="宋体" w:hint="eastAsia"/>
                <w:kern w:val="0"/>
                <w:szCs w:val="21"/>
              </w:rPr>
              <w:br/>
              <w:t>2) 支持根据医院实际配置的审核流程节点，分别展示清单初审、清单复审、清单终审任务节点中具体的清单审核状态及数量，支持下钻到</w:t>
            </w:r>
            <w:r w:rsidRPr="003A65BE">
              <w:rPr>
                <w:rFonts w:ascii="宋体" w:hAnsi="宋体" w:cs="宋体" w:hint="eastAsia"/>
                <w:kern w:val="0"/>
                <w:szCs w:val="21"/>
              </w:rPr>
              <w:lastRenderedPageBreak/>
              <w:t>对应清单列表。</w:t>
            </w:r>
            <w:r w:rsidRPr="003A65BE">
              <w:rPr>
                <w:rFonts w:ascii="宋体" w:hAnsi="宋体" w:cs="宋体" w:hint="eastAsia"/>
                <w:kern w:val="0"/>
                <w:szCs w:val="21"/>
              </w:rPr>
              <w:br/>
              <w:t>3) 支持按院内结算日期、出院日期统计筛选时间段内以上清单的数量及状态。</w:t>
            </w:r>
          </w:p>
        </w:tc>
      </w:tr>
      <w:tr w:rsidR="00C00BC9" w:rsidRPr="003A65BE" w:rsidTr="009F4617">
        <w:trPr>
          <w:jc w:val="center"/>
        </w:trPr>
        <w:tc>
          <w:tcPr>
            <w:tcW w:w="745"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上报前清单审核</w:t>
            </w: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清单生成</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支持自动获取医院各系统相关数据，生成待审核结算清单，自动对结算清单进行全量质检质控；</w:t>
            </w:r>
            <w:r w:rsidRPr="003A65BE">
              <w:rPr>
                <w:rFonts w:ascii="宋体" w:hAnsi="宋体" w:cs="宋体" w:hint="eastAsia"/>
                <w:kern w:val="0"/>
                <w:szCs w:val="21"/>
              </w:rPr>
              <w:br/>
              <w:t>2) 支持对血液透析的患者自动生成结算清单，对于母婴同室的婴儿自动拆分结算清单，并提供全量质检质控；</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清单操作</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kern w:val="0"/>
                <w:szCs w:val="21"/>
              </w:rPr>
              <w:t>1</w:t>
            </w:r>
            <w:r w:rsidRPr="003A65BE">
              <w:rPr>
                <w:rFonts w:ascii="宋体" w:hAnsi="宋体" w:cs="宋体" w:hint="eastAsia"/>
                <w:kern w:val="0"/>
                <w:szCs w:val="21"/>
              </w:rPr>
              <w:t>) 支持自定义设置清单列表展示数量，如20条/页、50条/页、100条/页；</w:t>
            </w:r>
            <w:r w:rsidRPr="003A65BE">
              <w:rPr>
                <w:rFonts w:ascii="宋体" w:hAnsi="宋体" w:cs="宋体" w:hint="eastAsia"/>
                <w:kern w:val="0"/>
                <w:szCs w:val="21"/>
              </w:rPr>
              <w:br/>
            </w:r>
            <w:r w:rsidRPr="003A65BE">
              <w:rPr>
                <w:rFonts w:ascii="宋体" w:hAnsi="宋体" w:cs="宋体"/>
                <w:kern w:val="0"/>
                <w:szCs w:val="21"/>
              </w:rPr>
              <w:t>2</w:t>
            </w:r>
            <w:r w:rsidRPr="003A65BE">
              <w:rPr>
                <w:rFonts w:ascii="宋体" w:hAnsi="宋体" w:cs="宋体" w:hint="eastAsia"/>
                <w:kern w:val="0"/>
                <w:szCs w:val="21"/>
              </w:rPr>
              <w:t>) 支持对清单标记疑问病例，并在列表内进行差异化标识展示，支持搜索查询；</w:t>
            </w:r>
            <w:r w:rsidRPr="003A65BE">
              <w:rPr>
                <w:rFonts w:ascii="宋体" w:hAnsi="宋体" w:cs="宋体" w:hint="eastAsia"/>
                <w:kern w:val="0"/>
                <w:szCs w:val="21"/>
              </w:rPr>
              <w:br/>
            </w:r>
            <w:r w:rsidRPr="003A65BE">
              <w:rPr>
                <w:rFonts w:ascii="宋体" w:hAnsi="宋体" w:cs="宋体"/>
                <w:kern w:val="0"/>
                <w:szCs w:val="21"/>
              </w:rPr>
              <w:t>3</w:t>
            </w:r>
            <w:r w:rsidRPr="003A65BE">
              <w:rPr>
                <w:rFonts w:ascii="宋体" w:hAnsi="宋体" w:cs="宋体" w:hint="eastAsia"/>
                <w:kern w:val="0"/>
                <w:szCs w:val="21"/>
              </w:rPr>
              <w:t>) 支持在列表内对于已读清单和未读清单进行差异化展示，支持搜索查询；</w:t>
            </w:r>
            <w:r w:rsidRPr="003A65BE">
              <w:rPr>
                <w:rFonts w:ascii="宋体" w:hAnsi="宋体" w:cs="宋体" w:hint="eastAsia"/>
                <w:kern w:val="0"/>
                <w:szCs w:val="21"/>
              </w:rPr>
              <w:br/>
            </w:r>
            <w:r w:rsidRPr="003A65BE">
              <w:rPr>
                <w:rFonts w:ascii="宋体" w:hAnsi="宋体" w:cs="宋体"/>
                <w:kern w:val="0"/>
                <w:szCs w:val="21"/>
              </w:rPr>
              <w:t>4</w:t>
            </w:r>
            <w:r w:rsidRPr="003A65BE">
              <w:rPr>
                <w:rFonts w:ascii="宋体" w:hAnsi="宋体" w:cs="宋体" w:hint="eastAsia"/>
                <w:kern w:val="0"/>
                <w:szCs w:val="21"/>
              </w:rPr>
              <w:t>) 支持对符合再入院条件的患者进行差异化标识展示，支持查看上次住院信息，支持搜索查询；</w:t>
            </w:r>
            <w:r w:rsidRPr="003A65BE">
              <w:rPr>
                <w:rFonts w:ascii="宋体" w:hAnsi="宋体" w:cs="宋体" w:hint="eastAsia"/>
                <w:kern w:val="0"/>
                <w:szCs w:val="21"/>
              </w:rPr>
              <w:br/>
            </w:r>
            <w:r w:rsidRPr="003A65BE">
              <w:rPr>
                <w:rFonts w:ascii="宋体" w:hAnsi="宋体" w:cs="宋体"/>
                <w:kern w:val="0"/>
                <w:szCs w:val="21"/>
              </w:rPr>
              <w:t>5</w:t>
            </w:r>
            <w:r w:rsidRPr="003A65BE">
              <w:rPr>
                <w:rFonts w:ascii="宋体" w:hAnsi="宋体" w:cs="宋体" w:hint="eastAsia"/>
                <w:kern w:val="0"/>
                <w:szCs w:val="21"/>
              </w:rPr>
              <w:t>) 支持对与病案首页不一致的清单进行标注，支持查看病案首页与结算清单不一致的具体对比情况；</w:t>
            </w:r>
            <w:r w:rsidRPr="003A65BE">
              <w:rPr>
                <w:rFonts w:ascii="宋体" w:hAnsi="宋体" w:cs="宋体" w:hint="eastAsia"/>
                <w:kern w:val="0"/>
                <w:szCs w:val="21"/>
              </w:rPr>
              <w:br/>
            </w:r>
            <w:r w:rsidRPr="003A65BE">
              <w:rPr>
                <w:rFonts w:ascii="宋体" w:hAnsi="宋体" w:cs="宋体"/>
                <w:kern w:val="0"/>
                <w:szCs w:val="21"/>
              </w:rPr>
              <w:t>6</w:t>
            </w:r>
            <w:r w:rsidRPr="003A65BE">
              <w:rPr>
                <w:rFonts w:ascii="宋体" w:hAnsi="宋体" w:cs="宋体" w:hint="eastAsia"/>
                <w:kern w:val="0"/>
                <w:szCs w:val="21"/>
              </w:rPr>
              <w:t>) 支持查看每份清单的基本信息，包括患者信息、病案号、住院号、住院医师、入组情况、预计结余、病例类型等信息；支持按费用类型查看费用明细，并展示费用分布情况和费用占比。</w:t>
            </w:r>
            <w:r w:rsidRPr="003A65BE">
              <w:rPr>
                <w:rFonts w:ascii="宋体" w:hAnsi="宋体" w:cs="宋体" w:hint="eastAsia"/>
                <w:b/>
                <w:bCs/>
                <w:kern w:val="0"/>
                <w:szCs w:val="21"/>
              </w:rPr>
              <w:t>支持对于入组异常患者展示入组解析。</w:t>
            </w:r>
            <w:r w:rsidRPr="003A65BE">
              <w:rPr>
                <w:rFonts w:ascii="宋体" w:hAnsi="宋体" w:cs="宋体" w:hint="eastAsia"/>
                <w:kern w:val="0"/>
                <w:szCs w:val="21"/>
              </w:rPr>
              <w:br/>
            </w:r>
            <w:r w:rsidRPr="003A65BE">
              <w:rPr>
                <w:rFonts w:ascii="宋体" w:hAnsi="宋体" w:cs="宋体"/>
                <w:kern w:val="0"/>
                <w:szCs w:val="21"/>
              </w:rPr>
              <w:t>7</w:t>
            </w:r>
            <w:r w:rsidRPr="003A65BE">
              <w:rPr>
                <w:rFonts w:ascii="宋体" w:hAnsi="宋体" w:cs="宋体" w:hint="eastAsia"/>
                <w:kern w:val="0"/>
                <w:szCs w:val="21"/>
              </w:rPr>
              <w:t>) 支持展示清单质检结果，对不同预警级别差异化展示；支持展示诊断手术信息；支持展示清单批注信息并进行操作；</w:t>
            </w:r>
            <w:r w:rsidRPr="003A65BE">
              <w:rPr>
                <w:rFonts w:ascii="宋体" w:hAnsi="宋体" w:cs="宋体" w:hint="eastAsia"/>
                <w:kern w:val="0"/>
                <w:szCs w:val="21"/>
              </w:rPr>
              <w:br/>
            </w:r>
            <w:r w:rsidRPr="003A65BE">
              <w:rPr>
                <w:rFonts w:ascii="宋体" w:hAnsi="宋体" w:cs="宋体"/>
                <w:kern w:val="0"/>
                <w:szCs w:val="21"/>
              </w:rPr>
              <w:t>8</w:t>
            </w:r>
            <w:r w:rsidRPr="003A65BE">
              <w:rPr>
                <w:rFonts w:ascii="宋体" w:hAnsi="宋体" w:cs="宋体" w:hint="eastAsia"/>
                <w:kern w:val="0"/>
                <w:szCs w:val="21"/>
              </w:rPr>
              <w:t>) 支持通过大数据分析建立多维度优选策略，在保证清单合规的前提下提供结算更多组合的参考；支持通过大数据对疑似手术缺漏进行提醒，提供对应的优选组合，并对缺漏手术进行差异化标识；</w:t>
            </w:r>
            <w:r w:rsidRPr="003A65BE">
              <w:rPr>
                <w:rFonts w:ascii="宋体" w:hAnsi="宋体" w:cs="宋体" w:hint="eastAsia"/>
                <w:kern w:val="0"/>
                <w:szCs w:val="21"/>
              </w:rPr>
              <w:br/>
            </w:r>
            <w:r w:rsidRPr="003A65BE">
              <w:rPr>
                <w:rFonts w:ascii="宋体" w:hAnsi="宋体" w:cs="宋体"/>
                <w:kern w:val="0"/>
                <w:szCs w:val="21"/>
              </w:rPr>
              <w:t>9</w:t>
            </w:r>
            <w:r w:rsidRPr="003A65BE">
              <w:rPr>
                <w:rFonts w:ascii="宋体" w:hAnsi="宋体" w:cs="宋体" w:hint="eastAsia"/>
                <w:kern w:val="0"/>
                <w:szCs w:val="21"/>
              </w:rPr>
              <w:t>) 支持下钻查看清单详情，定位展示对应的质控问题点，支持对诊断、手术信息进行编辑，包括顺序调整、新增、删除、修改；支持在调整清单内容后模拟质检，比对查看新旧分组预测与质控结果信息；支持保存修改后的清单，保存后清单将停止自动刷新；</w:t>
            </w:r>
            <w:r w:rsidRPr="003A65BE">
              <w:rPr>
                <w:rFonts w:ascii="宋体" w:hAnsi="宋体" w:cs="宋体" w:hint="eastAsia"/>
                <w:kern w:val="0"/>
                <w:szCs w:val="21"/>
              </w:rPr>
              <w:br/>
              <w:t>1</w:t>
            </w:r>
            <w:r w:rsidRPr="003A65BE">
              <w:rPr>
                <w:rFonts w:ascii="宋体" w:hAnsi="宋体" w:cs="宋体"/>
                <w:kern w:val="0"/>
                <w:szCs w:val="21"/>
              </w:rPr>
              <w:t>0</w:t>
            </w:r>
            <w:r w:rsidRPr="003A65BE">
              <w:rPr>
                <w:rFonts w:ascii="宋体" w:hAnsi="宋体" w:cs="宋体" w:hint="eastAsia"/>
                <w:kern w:val="0"/>
                <w:szCs w:val="21"/>
              </w:rPr>
              <w:t xml:space="preserve">) 支持对已修改的清单，手动开启清单自动更新； </w:t>
            </w:r>
            <w:r w:rsidRPr="003A65BE">
              <w:rPr>
                <w:rFonts w:ascii="宋体" w:hAnsi="宋体" w:cs="宋体" w:hint="eastAsia"/>
                <w:kern w:val="0"/>
                <w:szCs w:val="21"/>
              </w:rPr>
              <w:br/>
              <w:t>1</w:t>
            </w:r>
            <w:r w:rsidRPr="003A65BE">
              <w:rPr>
                <w:rFonts w:ascii="宋体" w:hAnsi="宋体" w:cs="宋体"/>
                <w:kern w:val="0"/>
                <w:szCs w:val="21"/>
              </w:rPr>
              <w:t>1</w:t>
            </w:r>
            <w:r w:rsidRPr="003A65BE">
              <w:rPr>
                <w:rFonts w:ascii="宋体" w:hAnsi="宋体" w:cs="宋体" w:hint="eastAsia"/>
                <w:kern w:val="0"/>
                <w:szCs w:val="21"/>
              </w:rPr>
              <w:t>) 支持对不适用的清单规则进行关闭，并记录关闭理由；支持针对于个别患者无需修改的规则进行关闭，并记录关闭理由；</w:t>
            </w:r>
            <w:r w:rsidRPr="003A65BE">
              <w:rPr>
                <w:rFonts w:ascii="宋体" w:hAnsi="宋体" w:cs="宋体" w:hint="eastAsia"/>
                <w:kern w:val="0"/>
                <w:szCs w:val="21"/>
              </w:rPr>
              <w:br/>
              <w:t>1</w:t>
            </w:r>
            <w:r w:rsidRPr="003A65BE">
              <w:rPr>
                <w:rFonts w:ascii="宋体" w:hAnsi="宋体" w:cs="宋体"/>
                <w:kern w:val="0"/>
                <w:szCs w:val="21"/>
              </w:rPr>
              <w:t>1</w:t>
            </w:r>
            <w:r w:rsidRPr="003A65BE">
              <w:rPr>
                <w:rFonts w:ascii="宋体" w:hAnsi="宋体" w:cs="宋体" w:hint="eastAsia"/>
                <w:kern w:val="0"/>
                <w:szCs w:val="21"/>
              </w:rPr>
              <w:t>) 支持查看清单编辑日志，日志记录所有操作人员、时间、操作内容，可查看修改前后对比，支持查看与初始清单的对比；</w:t>
            </w:r>
            <w:r w:rsidRPr="003A65BE">
              <w:rPr>
                <w:rFonts w:ascii="宋体" w:hAnsi="宋体" w:cs="宋体" w:hint="eastAsia"/>
                <w:kern w:val="0"/>
                <w:szCs w:val="21"/>
              </w:rPr>
              <w:br/>
              <w:t>1</w:t>
            </w:r>
            <w:r w:rsidRPr="003A65BE">
              <w:rPr>
                <w:rFonts w:ascii="宋体" w:hAnsi="宋体" w:cs="宋体"/>
                <w:kern w:val="0"/>
                <w:szCs w:val="21"/>
              </w:rPr>
              <w:t>2</w:t>
            </w:r>
            <w:r w:rsidRPr="003A65BE">
              <w:rPr>
                <w:rFonts w:ascii="宋体" w:hAnsi="宋体" w:cs="宋体" w:hint="eastAsia"/>
                <w:kern w:val="0"/>
                <w:szCs w:val="21"/>
              </w:rPr>
              <w:t>) 支持对清单发起批注信息，选择发送至指定用户，支持立即发送或暂不发送仅保存；</w:t>
            </w:r>
            <w:r w:rsidRPr="003A65BE">
              <w:rPr>
                <w:rFonts w:ascii="宋体" w:hAnsi="宋体" w:cs="宋体" w:hint="eastAsia"/>
                <w:kern w:val="0"/>
                <w:szCs w:val="21"/>
              </w:rPr>
              <w:br/>
              <w:t>1</w:t>
            </w:r>
            <w:r w:rsidRPr="003A65BE">
              <w:rPr>
                <w:rFonts w:ascii="宋体" w:hAnsi="宋体" w:cs="宋体"/>
                <w:kern w:val="0"/>
                <w:szCs w:val="21"/>
              </w:rPr>
              <w:t>3</w:t>
            </w:r>
            <w:r w:rsidRPr="003A65BE">
              <w:rPr>
                <w:rFonts w:ascii="宋体" w:hAnsi="宋体" w:cs="宋体" w:hint="eastAsia"/>
                <w:kern w:val="0"/>
                <w:szCs w:val="21"/>
              </w:rPr>
              <w:t>) 支持通过调整主次诊断、手术顺序对清单进行模拟入组，比对查</w:t>
            </w:r>
            <w:r w:rsidRPr="003A65BE">
              <w:rPr>
                <w:rFonts w:ascii="宋体" w:hAnsi="宋体" w:cs="宋体" w:hint="eastAsia"/>
                <w:kern w:val="0"/>
                <w:szCs w:val="21"/>
              </w:rPr>
              <w:lastRenderedPageBreak/>
              <w:t>看新旧分组预测与质控结果信息，支持将模拟分组结果快捷添加至批注或详情页；</w:t>
            </w:r>
          </w:p>
          <w:p w:rsidR="00C00BC9" w:rsidRPr="003A65BE" w:rsidRDefault="00C00BC9" w:rsidP="009F4617">
            <w:pPr>
              <w:spacing w:line="276" w:lineRule="auto"/>
              <w:jc w:val="left"/>
              <w:rPr>
                <w:rFonts w:ascii="宋体" w:hAnsi="宋体" w:cs="宋体"/>
                <w:kern w:val="0"/>
                <w:szCs w:val="21"/>
              </w:rPr>
            </w:pPr>
            <w:r w:rsidRPr="003A65BE">
              <w:rPr>
                <w:rFonts w:ascii="宋体" w:hAnsi="宋体" w:cs="宋体"/>
                <w:kern w:val="0"/>
                <w:szCs w:val="21"/>
              </w:rPr>
              <w:t>14</w:t>
            </w:r>
            <w:r w:rsidRPr="003A65BE">
              <w:rPr>
                <w:rFonts w:ascii="宋体" w:hAnsi="宋体" w:cs="宋体" w:hint="eastAsia"/>
                <w:kern w:val="0"/>
                <w:szCs w:val="21"/>
              </w:rPr>
              <w:t>) 支持通过手动刷新HIS实时信息，更新待审核清单数据 。</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我的清单</w:t>
            </w:r>
          </w:p>
        </w:tc>
        <w:tc>
          <w:tcPr>
            <w:tcW w:w="6618" w:type="dxa"/>
            <w:shd w:val="clear" w:color="auto" w:fill="auto"/>
            <w:vAlign w:val="center"/>
          </w:tcPr>
          <w:p w:rsidR="00C00BC9" w:rsidRPr="003A65BE" w:rsidRDefault="00C00BC9" w:rsidP="00C00BC9">
            <w:pPr>
              <w:widowControl/>
              <w:numPr>
                <w:ilvl w:val="0"/>
                <w:numId w:val="15"/>
              </w:numPr>
              <w:spacing w:line="276" w:lineRule="auto"/>
              <w:jc w:val="left"/>
              <w:rPr>
                <w:rFonts w:ascii="宋体" w:hAnsi="宋体" w:cs="宋体"/>
                <w:kern w:val="0"/>
                <w:szCs w:val="21"/>
              </w:rPr>
            </w:pPr>
            <w:r w:rsidRPr="003A65BE">
              <w:rPr>
                <w:rFonts w:ascii="宋体" w:hAnsi="宋体" w:cs="宋体" w:hint="eastAsia"/>
                <w:kern w:val="0"/>
                <w:szCs w:val="21"/>
              </w:rPr>
              <w:t>支持按分配的数据权限，查看本人负责的全部流程节点下的所有结算清单；</w:t>
            </w:r>
          </w:p>
          <w:p w:rsidR="00C00BC9" w:rsidRPr="003A65BE" w:rsidRDefault="00C00BC9" w:rsidP="00C00BC9">
            <w:pPr>
              <w:widowControl/>
              <w:numPr>
                <w:ilvl w:val="0"/>
                <w:numId w:val="15"/>
              </w:numPr>
              <w:spacing w:line="276" w:lineRule="auto"/>
              <w:jc w:val="left"/>
              <w:rPr>
                <w:rFonts w:ascii="宋体" w:hAnsi="宋体" w:cs="宋体"/>
                <w:kern w:val="0"/>
                <w:szCs w:val="21"/>
              </w:rPr>
            </w:pPr>
            <w:r w:rsidRPr="003A65BE">
              <w:rPr>
                <w:rFonts w:ascii="宋体" w:hAnsi="宋体" w:cs="宋体" w:hint="eastAsia"/>
                <w:kern w:val="0"/>
                <w:szCs w:val="21"/>
              </w:rPr>
              <w:t>支持查看结算清单当前审核状态，支持按姓名、住院号、病案号、医生、分组、主诊断、主手术进行搜索，支持下载导出列表。</w:t>
            </w:r>
          </w:p>
          <w:p w:rsidR="00C00BC9" w:rsidRPr="003A65BE" w:rsidRDefault="00C00BC9" w:rsidP="00C00BC9">
            <w:pPr>
              <w:widowControl/>
              <w:numPr>
                <w:ilvl w:val="0"/>
                <w:numId w:val="15"/>
              </w:numPr>
              <w:spacing w:line="276" w:lineRule="auto"/>
              <w:jc w:val="left"/>
              <w:rPr>
                <w:rFonts w:ascii="宋体" w:hAnsi="宋体" w:cs="宋体"/>
                <w:kern w:val="0"/>
                <w:szCs w:val="21"/>
              </w:rPr>
            </w:pPr>
            <w:r w:rsidRPr="003A65BE">
              <w:rPr>
                <w:rFonts w:ascii="宋体" w:hAnsi="宋体" w:cs="宋体" w:hint="eastAsia"/>
                <w:kern w:val="0"/>
                <w:szCs w:val="21"/>
              </w:rPr>
              <w:t>支持对于重点问题主动进行推送，如已审核清单被退回、收到批注消息、清单数据源头发生变更</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待审核清单</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支持按分配的数据权限，查看本人负责的所有待审核的结算清单；</w:t>
            </w:r>
            <w:r w:rsidRPr="003A65BE">
              <w:rPr>
                <w:rFonts w:ascii="宋体" w:hAnsi="宋体" w:cs="宋体" w:hint="eastAsia"/>
                <w:kern w:val="0"/>
                <w:szCs w:val="21"/>
              </w:rPr>
              <w:br/>
              <w:t>2) 支持对待审核清单操作审核通过，支持批量勾选操作审核通过，支持一键全部审核通过；已审核通过的清单根据审核流程配置，自动分配进入下一节点审核人员的待审核列表，并自动保存固化清单数据；</w:t>
            </w:r>
            <w:r w:rsidRPr="003A65BE">
              <w:rPr>
                <w:rFonts w:ascii="宋体" w:hAnsi="宋体" w:cs="宋体" w:hint="eastAsia"/>
                <w:kern w:val="0"/>
                <w:szCs w:val="21"/>
              </w:rPr>
              <w:br/>
              <w:t>3) 支持设置自定义校验条件，对符合条件的清单自动审核通过并进入本人审核通过列表，未通过审核的清单进入待审核列表等待人工处理审核；</w:t>
            </w:r>
            <w:r w:rsidRPr="003A65BE">
              <w:rPr>
                <w:rFonts w:ascii="宋体" w:hAnsi="宋体" w:cs="宋体" w:hint="eastAsia"/>
                <w:kern w:val="0"/>
                <w:szCs w:val="21"/>
              </w:rPr>
              <w:br/>
              <w:t>4) 支持对审核不通过的清单进行退回操作，可选择退回至指定流程的待审核列表；</w:t>
            </w:r>
            <w:r w:rsidRPr="003A65BE">
              <w:rPr>
                <w:rFonts w:ascii="宋体" w:hAnsi="宋体" w:cs="宋体" w:hint="eastAsia"/>
                <w:kern w:val="0"/>
                <w:szCs w:val="21"/>
              </w:rPr>
              <w:br/>
              <w:t>5) 支持下载导出本人所有待审核清单列表。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审核通过清单</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支持查看所有本人审核通过的清单；</w:t>
            </w:r>
            <w:r w:rsidRPr="003A65BE">
              <w:rPr>
                <w:rFonts w:ascii="宋体" w:hAnsi="宋体" w:cs="宋体" w:hint="eastAsia"/>
                <w:kern w:val="0"/>
                <w:szCs w:val="21"/>
              </w:rPr>
              <w:br/>
              <w:t>2) 支持批量勾选撤销本人已审核通过的清单，撤销审核后的清单变为本人待审核状态；</w:t>
            </w:r>
            <w:r w:rsidRPr="003A65BE">
              <w:rPr>
                <w:rFonts w:ascii="宋体" w:hAnsi="宋体" w:cs="宋体" w:hint="eastAsia"/>
                <w:kern w:val="0"/>
                <w:szCs w:val="21"/>
              </w:rPr>
              <w:br/>
              <w:t>3) 支持下载导出本人所有审核通过清单列表；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审核退回清单</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支持查看所有本人被审核退回的清单；</w:t>
            </w:r>
            <w:r w:rsidRPr="003A65BE">
              <w:rPr>
                <w:rFonts w:ascii="宋体" w:hAnsi="宋体" w:cs="宋体" w:hint="eastAsia"/>
                <w:kern w:val="0"/>
                <w:szCs w:val="21"/>
              </w:rPr>
              <w:br/>
              <w:t>2) 支持重新对清单进行审核通过操作，重新进入下一节点审核人员的待审核列表。</w:t>
            </w:r>
            <w:r w:rsidRPr="003A65BE">
              <w:rPr>
                <w:rFonts w:ascii="宋体" w:hAnsi="宋体" w:cs="宋体" w:hint="eastAsia"/>
                <w:kern w:val="0"/>
                <w:szCs w:val="21"/>
              </w:rPr>
              <w:br/>
              <w:t>3) 支持下载导出本人所有审核被退回清单列表。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超时未审核清单</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根据每个审核节点设置的时限要求，系统自动将超过时限的清单置为超时未审核；</w:t>
            </w:r>
            <w:r w:rsidRPr="003A65BE">
              <w:rPr>
                <w:rFonts w:ascii="宋体" w:hAnsi="宋体" w:cs="宋体" w:hint="eastAsia"/>
                <w:kern w:val="0"/>
                <w:szCs w:val="21"/>
              </w:rPr>
              <w:br/>
              <w:t>2) 支持查看所有本人超时未审核的清单；</w:t>
            </w:r>
            <w:r w:rsidRPr="003A65BE">
              <w:rPr>
                <w:rFonts w:ascii="宋体" w:hAnsi="宋体" w:cs="宋体" w:hint="eastAsia"/>
                <w:kern w:val="0"/>
                <w:szCs w:val="21"/>
              </w:rPr>
              <w:br/>
              <w:t>3) 支持对清单进行审核通过操作，进入下一节点审核人员的待审核列表。</w:t>
            </w:r>
            <w:r w:rsidRPr="003A65BE">
              <w:rPr>
                <w:rFonts w:ascii="宋体" w:hAnsi="宋体" w:cs="宋体" w:hint="eastAsia"/>
                <w:kern w:val="0"/>
                <w:szCs w:val="21"/>
              </w:rPr>
              <w:br/>
              <w:t>4) 支持下载导出本人所有超时未审核清单列表。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自定义快捷筛选</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支持按照病例类型、质控问题、异常住院、特殊患者、费用相关条件类型，选择对应的指标，组合形成自定义快捷筛类型，针对每个审核环节，筛选出对应的清单列表；</w:t>
            </w:r>
            <w:r w:rsidRPr="003A65BE">
              <w:rPr>
                <w:rFonts w:ascii="宋体" w:hAnsi="宋体" w:cs="宋体" w:hint="eastAsia"/>
                <w:kern w:val="0"/>
                <w:szCs w:val="21"/>
              </w:rPr>
              <w:br/>
              <w:t>2) 支持对筛选类型进行重命名；</w:t>
            </w:r>
            <w:r w:rsidRPr="003A65BE">
              <w:rPr>
                <w:rFonts w:ascii="宋体" w:hAnsi="宋体" w:cs="宋体" w:hint="eastAsia"/>
                <w:kern w:val="0"/>
                <w:szCs w:val="21"/>
              </w:rPr>
              <w:br/>
              <w:t>3) 支持自定义添加多个快捷筛选类型；</w:t>
            </w:r>
            <w:r w:rsidRPr="003A65BE">
              <w:rPr>
                <w:rFonts w:ascii="宋体" w:hAnsi="宋体" w:cs="宋体" w:hint="eastAsia"/>
                <w:kern w:val="0"/>
                <w:szCs w:val="21"/>
              </w:rPr>
              <w:br/>
            </w:r>
            <w:r w:rsidRPr="003A65BE">
              <w:rPr>
                <w:rFonts w:ascii="宋体" w:hAnsi="宋体" w:cs="宋体" w:hint="eastAsia"/>
                <w:kern w:val="0"/>
                <w:szCs w:val="21"/>
              </w:rPr>
              <w:lastRenderedPageBreak/>
              <w:t>4) 支持初始化重点问题清单的快捷筛选类型；</w:t>
            </w:r>
            <w:r w:rsidRPr="003A65BE">
              <w:rPr>
                <w:rFonts w:ascii="宋体" w:hAnsi="宋体" w:cs="宋体" w:hint="eastAsia"/>
                <w:kern w:val="0"/>
                <w:szCs w:val="21"/>
              </w:rPr>
              <w:br/>
              <w:t>5) 支持下载导出快捷筛选类型下的清单列表。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其他筛选</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支持对未读清单、疑问病例的筛选；</w:t>
            </w:r>
            <w:r w:rsidRPr="003A65BE">
              <w:rPr>
                <w:rFonts w:ascii="宋体" w:hAnsi="宋体" w:cs="宋体" w:hint="eastAsia"/>
                <w:kern w:val="0"/>
                <w:szCs w:val="21"/>
              </w:rPr>
              <w:br/>
              <w:t>2) 支持筛选与病案首页不一致的清单；</w:t>
            </w:r>
            <w:r w:rsidRPr="003A65BE">
              <w:rPr>
                <w:rFonts w:ascii="宋体" w:hAnsi="宋体" w:cs="宋体" w:hint="eastAsia"/>
                <w:kern w:val="0"/>
                <w:szCs w:val="21"/>
              </w:rPr>
              <w:br/>
              <w:t>3) 支持筛选与初始清单不一致的清单，区分因数据源变更、清单调整变更原因导致的不一致清单。</w:t>
            </w:r>
          </w:p>
        </w:tc>
      </w:tr>
      <w:tr w:rsidR="00C00BC9" w:rsidRPr="003A65BE" w:rsidTr="009F4617">
        <w:trPr>
          <w:jc w:val="center"/>
        </w:trPr>
        <w:tc>
          <w:tcPr>
            <w:tcW w:w="745"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1784" w:type="dxa"/>
            <w:gridSpan w:val="2"/>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消息中心</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支持分类查看当前用户收到的、发起的、仅保存的批注，同时支持按照待处理、已接受、不接受进行分类筛选；</w:t>
            </w:r>
            <w:r w:rsidRPr="003A65BE">
              <w:rPr>
                <w:rFonts w:ascii="宋体" w:hAnsi="宋体" w:cs="宋体" w:hint="eastAsia"/>
                <w:kern w:val="0"/>
                <w:szCs w:val="21"/>
              </w:rPr>
              <w:br/>
              <w:t>2) 支持对于整改批注消息进行处理，选择是否接受，支持填写不接受理由；</w:t>
            </w:r>
            <w:r w:rsidRPr="003A65BE">
              <w:rPr>
                <w:rFonts w:ascii="宋体" w:hAnsi="宋体" w:cs="宋体" w:hint="eastAsia"/>
                <w:kern w:val="0"/>
                <w:szCs w:val="21"/>
              </w:rPr>
              <w:br/>
              <w:t>3) 消息列表支持直接打开清单详情页，支持对清单进行编辑与审核操作；</w:t>
            </w:r>
            <w:r w:rsidRPr="003A65BE">
              <w:rPr>
                <w:rFonts w:ascii="宋体" w:hAnsi="宋体" w:cs="宋体" w:hint="eastAsia"/>
                <w:kern w:val="0"/>
                <w:szCs w:val="21"/>
              </w:rPr>
              <w:br/>
              <w:t>4) 支持在收到批注、批注回复消息时在系统内主动弹窗提示。</w:t>
            </w:r>
          </w:p>
        </w:tc>
      </w:tr>
      <w:tr w:rsidR="00C00BC9" w:rsidRPr="003A65BE" w:rsidTr="009F4617">
        <w:trPr>
          <w:jc w:val="center"/>
        </w:trPr>
        <w:tc>
          <w:tcPr>
            <w:tcW w:w="745"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清单质量分析</w:t>
            </w:r>
          </w:p>
        </w:tc>
        <w:tc>
          <w:tcPr>
            <w:tcW w:w="1039"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问题分布情况</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支持以月、季、年为统计区间，按院内结算时间或出院时间、科室、医疗组等维度分析问题清单。</w:t>
            </w:r>
            <w:r w:rsidRPr="003A65BE">
              <w:rPr>
                <w:rFonts w:ascii="宋体" w:hAnsi="宋体" w:cs="宋体" w:hint="eastAsia"/>
                <w:kern w:val="0"/>
                <w:szCs w:val="21"/>
              </w:rPr>
              <w:br/>
              <w:t>1) 支持按重要性、质控内容、影响范围维度查看问题清单分布概况，包括强制性问题、提示性问题、编码问题、非编码问题、影响入组问题、可能影响入组问题、不影响入组问题清单的数量和占比；</w:t>
            </w:r>
            <w:r w:rsidRPr="003A65BE">
              <w:rPr>
                <w:rFonts w:ascii="宋体" w:hAnsi="宋体" w:cs="宋体" w:hint="eastAsia"/>
                <w:kern w:val="0"/>
                <w:szCs w:val="21"/>
              </w:rPr>
              <w:br/>
              <w:t>2) 支持按问题清单类型，查看各科室的分布情况及占比，支持查看科室下对应的清单问题类型分布及占比情况，可下钻查看对应的清单详情；</w:t>
            </w:r>
            <w:r w:rsidRPr="003A65BE">
              <w:rPr>
                <w:rFonts w:ascii="宋体" w:hAnsi="宋体" w:cs="宋体" w:hint="eastAsia"/>
                <w:kern w:val="0"/>
                <w:szCs w:val="21"/>
              </w:rPr>
              <w:br/>
              <w:t>3) 支持按主治医师、编码员分析问题清单的数量，可下钻查看对应的清单详情，支持下载导出列表。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问题清单趋势</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支持多维度筛选条件，通过图表展示问题清单数量、占比的变化趋势。</w:t>
            </w:r>
          </w:p>
        </w:tc>
      </w:tr>
      <w:tr w:rsidR="00C00BC9" w:rsidRPr="003A65BE" w:rsidTr="009F4617">
        <w:trPr>
          <w:jc w:val="center"/>
        </w:trPr>
        <w:tc>
          <w:tcPr>
            <w:tcW w:w="745"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清单成就分析</w:t>
            </w:r>
          </w:p>
        </w:tc>
        <w:tc>
          <w:tcPr>
            <w:tcW w:w="1039"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清单调整情况</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支持以月、季、年为统计区间，按院内结算时间或出院时间、科室、医疗组等维度分析清单调整情况。</w:t>
            </w:r>
            <w:r w:rsidRPr="003A65BE">
              <w:rPr>
                <w:rFonts w:ascii="宋体" w:hAnsi="宋体" w:cs="宋体" w:hint="eastAsia"/>
                <w:kern w:val="0"/>
                <w:szCs w:val="21"/>
              </w:rPr>
              <w:br/>
              <w:t>1) 支持多维度筛选结算清单，可视化展示已调整清单和未调整清单的具体数量及占比。</w:t>
            </w:r>
            <w:r w:rsidRPr="003A65BE">
              <w:rPr>
                <w:rFonts w:ascii="宋体" w:hAnsi="宋体" w:cs="宋体" w:hint="eastAsia"/>
                <w:kern w:val="0"/>
                <w:szCs w:val="21"/>
              </w:rPr>
              <w:br/>
              <w:t>2) 支持对已调整清单进行分类筛选，包括调整前后分组不一致、主要诊断不一致、其它诊断不一致、主要手术不一致、其它手术不一致；</w:t>
            </w:r>
            <w:r w:rsidRPr="003A65BE">
              <w:rPr>
                <w:rFonts w:ascii="宋体" w:hAnsi="宋体" w:cs="宋体" w:hint="eastAsia"/>
                <w:kern w:val="0"/>
                <w:szCs w:val="21"/>
              </w:rPr>
              <w:br/>
              <w:t>3) 支持查看调整清单分类的具体数量及占比，支持查看每一分类下具体科室和病例情况，支持查看具体科室清单调整前后权重差、结余差、修正问题数，支持查看清单调整前后具体对比，支持下载导出列表。</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清单调整前后对比分析</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支持多维度筛选条件，通过图表展示清单调整前后结余分析、质控问题分析，支持查看总权重、结余差、修正问题数。</w:t>
            </w:r>
          </w:p>
        </w:tc>
      </w:tr>
      <w:tr w:rsidR="00C00BC9" w:rsidRPr="003A65BE" w:rsidTr="009F4617">
        <w:trPr>
          <w:jc w:val="center"/>
        </w:trPr>
        <w:tc>
          <w:tcPr>
            <w:tcW w:w="745" w:type="dxa"/>
            <w:vMerge/>
            <w:shd w:val="clear" w:color="auto" w:fill="auto"/>
            <w:vAlign w:val="center"/>
          </w:tcPr>
          <w:p w:rsidR="00C00BC9" w:rsidRPr="003A65BE" w:rsidRDefault="00C00BC9" w:rsidP="009F4617">
            <w:pPr>
              <w:spacing w:line="276" w:lineRule="auto"/>
              <w:jc w:val="center"/>
              <w:rPr>
                <w:rFonts w:ascii="宋体" w:hAnsi="宋体" w:cs="宋体"/>
                <w:kern w:val="0"/>
                <w:szCs w:val="21"/>
              </w:rPr>
            </w:pPr>
          </w:p>
        </w:tc>
        <w:tc>
          <w:tcPr>
            <w:tcW w:w="745" w:type="dxa"/>
            <w:vMerge w:val="restart"/>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系统设置</w:t>
            </w: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医保结算清单质控规则</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1) 系统提供专家知识库规则、DRG专项规则，费用专项规则，通过实时质控保证清单的完整性、逻辑性和准确性；</w:t>
            </w:r>
            <w:r w:rsidRPr="003A65BE">
              <w:rPr>
                <w:rFonts w:ascii="宋体" w:hAnsi="宋体" w:cs="宋体" w:hint="eastAsia"/>
                <w:kern w:val="0"/>
                <w:szCs w:val="21"/>
              </w:rPr>
              <w:br/>
              <w:t>2) 支持个性化开启/关闭质控规则，支持批量启用/停用；</w:t>
            </w:r>
            <w:r w:rsidRPr="003A65BE">
              <w:rPr>
                <w:rFonts w:ascii="宋体" w:hAnsi="宋体" w:cs="宋体" w:hint="eastAsia"/>
                <w:kern w:val="0"/>
                <w:szCs w:val="21"/>
              </w:rPr>
              <w:br/>
              <w:t>3) 支持个性化配置质控规则的强制性/提示性属性，强制性规则校验不通过时，不允许提交结算清单。</w:t>
            </w:r>
          </w:p>
        </w:tc>
      </w:tr>
      <w:tr w:rsidR="00C00BC9" w:rsidRPr="003A65BE" w:rsidTr="009F4617">
        <w:trPr>
          <w:jc w:val="center"/>
        </w:trPr>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745" w:type="dxa"/>
            <w:vMerge/>
            <w:vAlign w:val="center"/>
          </w:tcPr>
          <w:p w:rsidR="00C00BC9" w:rsidRPr="003A65BE" w:rsidRDefault="00C00BC9" w:rsidP="009F4617">
            <w:pPr>
              <w:spacing w:line="276" w:lineRule="auto"/>
              <w:jc w:val="left"/>
              <w:rPr>
                <w:rFonts w:ascii="宋体" w:hAnsi="宋体" w:cs="宋体"/>
                <w:kern w:val="0"/>
                <w:szCs w:val="21"/>
              </w:rPr>
            </w:pPr>
          </w:p>
        </w:tc>
        <w:tc>
          <w:tcPr>
            <w:tcW w:w="1039" w:type="dxa"/>
            <w:shd w:val="clear" w:color="auto" w:fill="auto"/>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hint="eastAsia"/>
                <w:kern w:val="0"/>
                <w:szCs w:val="21"/>
              </w:rPr>
              <w:t>清单流程设置</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支持根据医院实际情况，自定义配置结算清单管理流程；</w:t>
            </w:r>
            <w:r w:rsidRPr="003A65BE">
              <w:rPr>
                <w:rFonts w:ascii="宋体" w:hAnsi="宋体" w:cs="宋体" w:hint="eastAsia"/>
                <w:kern w:val="0"/>
                <w:szCs w:val="21"/>
              </w:rPr>
              <w:br/>
              <w:t>1) 支持个性化配置结算清单管理全流程，例如：生成-初审-上报、生成-初审-复审-上报、生成-初审-复审-终审-上报；</w:t>
            </w:r>
            <w:r w:rsidRPr="003A65BE">
              <w:rPr>
                <w:rFonts w:ascii="宋体" w:hAnsi="宋体" w:cs="宋体" w:hint="eastAsia"/>
                <w:kern w:val="0"/>
                <w:szCs w:val="21"/>
              </w:rPr>
              <w:br/>
              <w:t>2) 支持在结算清单管理流程节点中配置对应角色和用户；</w:t>
            </w:r>
            <w:r w:rsidRPr="003A65BE">
              <w:rPr>
                <w:rFonts w:ascii="宋体" w:hAnsi="宋体" w:cs="宋体" w:hint="eastAsia"/>
                <w:kern w:val="0"/>
                <w:szCs w:val="21"/>
              </w:rPr>
              <w:br/>
              <w:t>3) 流程节点支持多种审核类型，包括全量人工审核、人工+条件自动审核、无条件自动审核；</w:t>
            </w:r>
            <w:r w:rsidRPr="003A65BE">
              <w:rPr>
                <w:rFonts w:ascii="宋体" w:hAnsi="宋体" w:cs="宋体" w:hint="eastAsia"/>
                <w:kern w:val="0"/>
                <w:szCs w:val="21"/>
              </w:rPr>
              <w:br/>
              <w:t>4) 支持按照患者结算时间、出院时间、上报日期设置审核时限；支持对审核超时的清单配置进入下一流程或保持当前流程；</w:t>
            </w:r>
            <w:r w:rsidRPr="003A65BE">
              <w:rPr>
                <w:rFonts w:ascii="宋体" w:hAnsi="宋体" w:cs="宋体" w:hint="eastAsia"/>
                <w:kern w:val="0"/>
                <w:szCs w:val="21"/>
              </w:rPr>
              <w:br/>
              <w:t>5) 支持按病例类型、质控问题、异常入院的维度配置自动审核条件；满足校验条件通过的清单可自动进入下一个流程。</w:t>
            </w:r>
          </w:p>
        </w:tc>
      </w:tr>
      <w:tr w:rsidR="00C00BC9" w:rsidRPr="003A65BE" w:rsidTr="009F4617">
        <w:trPr>
          <w:jc w:val="center"/>
        </w:trPr>
        <w:tc>
          <w:tcPr>
            <w:tcW w:w="745" w:type="dxa"/>
            <w:vMerge/>
            <w:vAlign w:val="center"/>
          </w:tcPr>
          <w:p w:rsidR="00C00BC9" w:rsidRPr="003A65BE" w:rsidRDefault="00C00BC9" w:rsidP="009F4617">
            <w:pPr>
              <w:spacing w:line="276" w:lineRule="auto"/>
              <w:jc w:val="center"/>
              <w:rPr>
                <w:rFonts w:ascii="宋体" w:hAnsi="宋体" w:cs="宋体"/>
                <w:kern w:val="0"/>
                <w:szCs w:val="21"/>
              </w:rPr>
            </w:pPr>
          </w:p>
        </w:tc>
        <w:tc>
          <w:tcPr>
            <w:tcW w:w="1784" w:type="dxa"/>
            <w:gridSpan w:val="2"/>
            <w:vAlign w:val="center"/>
          </w:tcPr>
          <w:p w:rsidR="00C00BC9" w:rsidRPr="003A65BE" w:rsidRDefault="00C00BC9" w:rsidP="009F4617">
            <w:pPr>
              <w:spacing w:line="276" w:lineRule="auto"/>
              <w:jc w:val="center"/>
              <w:rPr>
                <w:rFonts w:ascii="宋体" w:hAnsi="宋体" w:cs="宋体"/>
                <w:kern w:val="0"/>
                <w:szCs w:val="21"/>
              </w:rPr>
            </w:pPr>
            <w:r w:rsidRPr="003A65BE">
              <w:rPr>
                <w:rFonts w:ascii="宋体" w:hAnsi="宋体" w:cs="宋体"/>
                <w:kern w:val="0"/>
                <w:szCs w:val="21"/>
              </w:rPr>
              <w:t>结算清单开放</w:t>
            </w:r>
            <w:r w:rsidRPr="003A65BE">
              <w:rPr>
                <w:rFonts w:ascii="宋体" w:hAnsi="宋体" w:cs="宋体" w:hint="eastAsia"/>
                <w:kern w:val="0"/>
                <w:szCs w:val="21"/>
              </w:rPr>
              <w:t>标准</w:t>
            </w:r>
            <w:r w:rsidRPr="003A65BE">
              <w:rPr>
                <w:rFonts w:ascii="宋体" w:hAnsi="宋体" w:cs="宋体"/>
                <w:kern w:val="0"/>
                <w:szCs w:val="21"/>
              </w:rPr>
              <w:t>接口</w:t>
            </w:r>
          </w:p>
        </w:tc>
        <w:tc>
          <w:tcPr>
            <w:tcW w:w="6618" w:type="dxa"/>
            <w:shd w:val="clear" w:color="auto" w:fill="auto"/>
            <w:vAlign w:val="center"/>
          </w:tcPr>
          <w:p w:rsidR="00C00BC9" w:rsidRPr="003A65BE" w:rsidRDefault="00C00BC9" w:rsidP="009F4617">
            <w:pPr>
              <w:spacing w:line="276" w:lineRule="auto"/>
              <w:jc w:val="left"/>
              <w:rPr>
                <w:rFonts w:ascii="宋体" w:hAnsi="宋体" w:cs="宋体"/>
                <w:kern w:val="0"/>
                <w:szCs w:val="21"/>
              </w:rPr>
            </w:pPr>
            <w:r w:rsidRPr="003A65BE">
              <w:rPr>
                <w:rFonts w:ascii="宋体" w:hAnsi="宋体" w:cs="宋体" w:hint="eastAsia"/>
                <w:kern w:val="0"/>
                <w:szCs w:val="21"/>
              </w:rPr>
              <w:t>以标准视图方式提供质控完成的清单数据，支持</w:t>
            </w:r>
            <w:r w:rsidRPr="003A65BE">
              <w:rPr>
                <w:rFonts w:ascii="宋体" w:hAnsi="宋体" w:cs="宋体"/>
                <w:kern w:val="0"/>
                <w:szCs w:val="21"/>
              </w:rPr>
              <w:t>HIS及第三方调用获取并上传医保局。</w:t>
            </w:r>
          </w:p>
        </w:tc>
      </w:tr>
    </w:tbl>
    <w:p w:rsidR="00C00BC9" w:rsidRPr="0002119B" w:rsidRDefault="00C00BC9" w:rsidP="00C00BC9">
      <w:pPr>
        <w:pStyle w:val="3"/>
        <w:rPr>
          <w:rFonts w:ascii="宋体" w:hAnsi="宋体" w:cs="宋体"/>
          <w:b w:val="0"/>
          <w:kern w:val="0"/>
          <w:sz w:val="21"/>
          <w:szCs w:val="21"/>
        </w:rPr>
      </w:pPr>
      <w:bookmarkStart w:id="22" w:name="_Toc199926366"/>
      <w:r w:rsidRPr="0002119B">
        <w:rPr>
          <w:rFonts w:ascii="宋体" w:hAnsi="宋体" w:cs="宋体" w:hint="eastAsia"/>
          <w:b w:val="0"/>
          <w:kern w:val="0"/>
          <w:sz w:val="21"/>
          <w:szCs w:val="21"/>
        </w:rPr>
        <w:t>运维服务要求</w:t>
      </w:r>
      <w:bookmarkEnd w:id="18"/>
      <w:bookmarkEnd w:id="19"/>
      <w:bookmarkEnd w:id="20"/>
      <w:bookmarkEnd w:id="22"/>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859"/>
        <w:gridCol w:w="1227"/>
        <w:gridCol w:w="6611"/>
      </w:tblGrid>
      <w:tr w:rsidR="00C00BC9" w:rsidRPr="003A65BE" w:rsidTr="009F4617">
        <w:trPr>
          <w:trHeight w:val="454"/>
          <w:jc w:val="center"/>
        </w:trPr>
        <w:tc>
          <w:tcPr>
            <w:tcW w:w="250" w:type="pct"/>
            <w:shd w:val="clear" w:color="auto" w:fill="D7D7D7"/>
            <w:vAlign w:val="center"/>
          </w:tcPr>
          <w:p w:rsidR="00C00BC9" w:rsidRPr="003A65BE" w:rsidRDefault="00C00BC9" w:rsidP="009F4617">
            <w:pPr>
              <w:pStyle w:val="Default"/>
              <w:spacing w:after="160" w:line="360" w:lineRule="auto"/>
              <w:jc w:val="center"/>
              <w:rPr>
                <w:rFonts w:hAnsi="宋体" w:cs="宋体"/>
                <w:b/>
                <w:bCs/>
                <w:color w:val="auto"/>
                <w:kern w:val="2"/>
                <w:sz w:val="21"/>
                <w:szCs w:val="21"/>
              </w:rPr>
            </w:pPr>
            <w:r w:rsidRPr="003A65BE">
              <w:rPr>
                <w:rFonts w:hAnsi="宋体" w:cs="宋体" w:hint="eastAsia"/>
                <w:b/>
                <w:bCs/>
                <w:color w:val="auto"/>
                <w:kern w:val="2"/>
                <w:sz w:val="21"/>
                <w:szCs w:val="21"/>
              </w:rPr>
              <w:t>序号</w:t>
            </w:r>
          </w:p>
        </w:tc>
        <w:tc>
          <w:tcPr>
            <w:tcW w:w="1138" w:type="pct"/>
            <w:gridSpan w:val="2"/>
            <w:shd w:val="clear" w:color="auto" w:fill="D7D7D7"/>
            <w:vAlign w:val="center"/>
          </w:tcPr>
          <w:p w:rsidR="00C00BC9" w:rsidRPr="003A65BE" w:rsidRDefault="00C00BC9" w:rsidP="009F4617">
            <w:pPr>
              <w:pStyle w:val="Default"/>
              <w:spacing w:after="160" w:line="360" w:lineRule="auto"/>
              <w:jc w:val="center"/>
              <w:rPr>
                <w:rFonts w:hAnsi="宋体" w:cs="宋体"/>
                <w:b/>
                <w:bCs/>
                <w:color w:val="auto"/>
                <w:kern w:val="2"/>
                <w:sz w:val="21"/>
                <w:szCs w:val="21"/>
              </w:rPr>
            </w:pPr>
            <w:r w:rsidRPr="003A65BE">
              <w:rPr>
                <w:rFonts w:hAnsi="宋体" w:cs="宋体" w:hint="eastAsia"/>
                <w:b/>
                <w:bCs/>
                <w:color w:val="auto"/>
                <w:kern w:val="2"/>
                <w:sz w:val="21"/>
                <w:szCs w:val="21"/>
              </w:rPr>
              <w:t>运维服务项</w:t>
            </w:r>
          </w:p>
        </w:tc>
        <w:tc>
          <w:tcPr>
            <w:tcW w:w="3612" w:type="pct"/>
            <w:shd w:val="clear" w:color="auto" w:fill="D7D7D7"/>
            <w:vAlign w:val="center"/>
          </w:tcPr>
          <w:p w:rsidR="00C00BC9" w:rsidRPr="003A65BE" w:rsidRDefault="00C00BC9" w:rsidP="009F4617">
            <w:pPr>
              <w:pStyle w:val="Default"/>
              <w:spacing w:after="160" w:line="360" w:lineRule="auto"/>
              <w:jc w:val="center"/>
              <w:rPr>
                <w:rFonts w:hAnsi="宋体" w:cs="宋体"/>
                <w:b/>
                <w:bCs/>
                <w:color w:val="auto"/>
                <w:kern w:val="2"/>
                <w:sz w:val="21"/>
                <w:szCs w:val="21"/>
              </w:rPr>
            </w:pPr>
            <w:r w:rsidRPr="003A65BE">
              <w:rPr>
                <w:rFonts w:hAnsi="宋体" w:cs="宋体" w:hint="eastAsia"/>
                <w:b/>
                <w:bCs/>
                <w:color w:val="auto"/>
                <w:kern w:val="2"/>
                <w:sz w:val="21"/>
                <w:szCs w:val="21"/>
              </w:rPr>
              <w:t>服务内容</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w:t>
            </w:r>
          </w:p>
        </w:tc>
        <w:tc>
          <w:tcPr>
            <w:tcW w:w="1138" w:type="pct"/>
            <w:gridSpan w:val="2"/>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服务期</w:t>
            </w:r>
          </w:p>
        </w:tc>
        <w:tc>
          <w:tcPr>
            <w:tcW w:w="3612"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提供一年维保服务</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2</w:t>
            </w:r>
          </w:p>
        </w:tc>
        <w:tc>
          <w:tcPr>
            <w:tcW w:w="469" w:type="pct"/>
            <w:vMerge w:val="restar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日常运维服务</w:t>
            </w: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服务人员</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spacing w:val="-2"/>
                <w:kern w:val="2"/>
                <w:sz w:val="21"/>
                <w:szCs w:val="21"/>
              </w:rPr>
              <w:t>服务期内，投标人应成立不少于5人的专业运维服务团队，以协助用户日常维护工作。</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日常工作服从医院项目负责人调派。</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遵守用户的各项规章制度，严格按照用户相应的规章制度办事。</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与用户运行维护体系其他部门和环节协同工作，密切配合，共同开展技术支持工作。</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出现疑难技术、业务问题和重大紧急情况时，及时向医院项目负责人和公司项目经理报告。</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遵守保密原则。对医院的网络、主机、系统软件、应用软件等的密码、核心参数、业务数据等负有保密责任，未经医院书面同意不得随意复</w:t>
            </w:r>
            <w:r w:rsidRPr="003A65BE">
              <w:rPr>
                <w:rFonts w:hAnsi="宋体" w:cs="宋体" w:hint="eastAsia"/>
                <w:color w:val="auto"/>
                <w:kern w:val="2"/>
                <w:sz w:val="21"/>
                <w:szCs w:val="21"/>
              </w:rPr>
              <w:lastRenderedPageBreak/>
              <w:t>制和传播。公司及派驻人员和医院签署信息安全保密协议。</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对发生重大差错或工作不负责任的服务人员，医院有权要求公司变更人员。公司在接到医院书面通知后，10个工作日内变更人员。</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现场支持工程师在进行现场支持工作时必须在保证数据和系统安全的前提下开展工作。</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现场支持时出现暂时无法解决的故障或其他新的故障时，应告知用户并及时上报负责人，寻找其他解决途径。</w:t>
            </w:r>
          </w:p>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故障解决后，现场支持工程师要详细记录问题的发生时间、地点、提出人和问题描述，并形成书面文档，必要时应向用户介绍故障出现的原因及预防方法和解决技巧。</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lastRenderedPageBreak/>
              <w:t>3</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服务响应</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kern w:val="2"/>
                <w:sz w:val="21"/>
                <w:szCs w:val="21"/>
              </w:rPr>
              <w:t>用户业务问题咨询，投标人</w:t>
            </w:r>
            <w:r w:rsidRPr="003A65BE">
              <w:rPr>
                <w:rFonts w:hAnsi="宋体" w:cs="宋体" w:hint="eastAsia"/>
                <w:color w:val="auto"/>
                <w:spacing w:val="-2"/>
                <w:kern w:val="2"/>
                <w:sz w:val="21"/>
                <w:szCs w:val="21"/>
              </w:rPr>
              <w:t>半小时内响应；</w:t>
            </w:r>
            <w:r w:rsidRPr="003A65BE">
              <w:rPr>
                <w:rFonts w:hAnsi="宋体" w:cs="宋体" w:hint="eastAsia"/>
                <w:color w:val="auto"/>
                <w:kern w:val="2"/>
                <w:sz w:val="21"/>
                <w:szCs w:val="21"/>
              </w:rPr>
              <w:t>如远程服务无法解决需提供现场服务的，</w:t>
            </w:r>
            <w:r w:rsidRPr="003A65BE">
              <w:rPr>
                <w:rFonts w:hAnsi="宋体" w:cs="宋体" w:hint="eastAsia"/>
                <w:color w:val="auto"/>
                <w:spacing w:val="-2"/>
                <w:kern w:val="2"/>
                <w:sz w:val="21"/>
                <w:szCs w:val="21"/>
              </w:rPr>
              <w:t>4小时内到达现场，24小时内解决故障。</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4</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服务时间</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spacing w:val="-2"/>
                <w:kern w:val="2"/>
                <w:sz w:val="21"/>
                <w:szCs w:val="21"/>
              </w:rPr>
              <w:t>提供本地化运营维护服务团队，</w:t>
            </w:r>
            <w:r w:rsidRPr="003A65BE">
              <w:rPr>
                <w:rFonts w:hAnsi="宋体" w:cs="宋体" w:hint="eastAsia"/>
                <w:color w:val="auto"/>
                <w:kern w:val="2"/>
                <w:sz w:val="21"/>
                <w:szCs w:val="21"/>
              </w:rPr>
              <w:t>提供7*24小时的故障处理。</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5</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服务热线</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spacing w:val="-2"/>
                <w:kern w:val="2"/>
                <w:sz w:val="21"/>
                <w:szCs w:val="21"/>
              </w:rPr>
              <w:t>电话服务提供技术咨询、故障诊断、故障排除、以及现场支持等具体的技术支持工作，并对用户投诉做出相应处理。</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6</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sz w:val="21"/>
                <w:szCs w:val="21"/>
                <w:lang/>
              </w:rPr>
              <w:t>产品缺陷修复服务</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sz w:val="21"/>
                <w:szCs w:val="21"/>
                <w:lang/>
              </w:rPr>
              <w:t>为客户修改在使用产品过程中发现产品有关的缺陷或错误。</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7</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sz w:val="21"/>
                <w:szCs w:val="21"/>
                <w:lang/>
              </w:rPr>
              <w:t>需求响应服务</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sz w:val="21"/>
                <w:szCs w:val="21"/>
                <w:lang/>
              </w:rPr>
              <w:t>在使用过程中如用户产生新的需求，投标人应具备有一整套的需求服务体系，投标人需在规定的时间内给予响应，包括：新需求的受理或不受理以及原因的反馈和其他解决方案的反馈。</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8</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sz w:val="21"/>
                <w:szCs w:val="21"/>
                <w:lang/>
              </w:rPr>
              <w:t>技术支援专家服务</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sz w:val="21"/>
                <w:szCs w:val="21"/>
                <w:lang/>
              </w:rPr>
              <w:t>为客户指定专属服务经理，提供技术咨询、故障诊断、故障排除、以及现场支持等具体的技术支持工作，并提供解决措施，对用户投诉做出相应处理。</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9</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巡检服务</w:t>
            </w:r>
          </w:p>
        </w:tc>
        <w:tc>
          <w:tcPr>
            <w:tcW w:w="3612" w:type="pct"/>
            <w:vAlign w:val="center"/>
          </w:tcPr>
          <w:p w:rsidR="00C00BC9" w:rsidRPr="003A65BE" w:rsidRDefault="00C00BC9" w:rsidP="009F4617">
            <w:pPr>
              <w:pStyle w:val="Default"/>
              <w:spacing w:after="160" w:line="360" w:lineRule="auto"/>
              <w:rPr>
                <w:rFonts w:hAnsi="宋体" w:cs="宋体"/>
                <w:color w:val="auto"/>
                <w:spacing w:val="-2"/>
                <w:kern w:val="2"/>
                <w:sz w:val="21"/>
                <w:szCs w:val="21"/>
              </w:rPr>
            </w:pPr>
            <w:r w:rsidRPr="003A65BE">
              <w:rPr>
                <w:rFonts w:hAnsi="宋体" w:cs="宋体" w:hint="eastAsia"/>
                <w:color w:val="auto"/>
                <w:sz w:val="21"/>
                <w:szCs w:val="21"/>
                <w:lang/>
              </w:rPr>
              <w:t>定期对软件系统进行功能和性能的全面检查，包括但不限于软件功能、权限设置等；定期检查软件系统的运行状态和资源使用情况，包括但</w:t>
            </w:r>
            <w:r w:rsidRPr="003A65BE">
              <w:rPr>
                <w:rFonts w:hAnsi="宋体" w:cs="宋体" w:hint="eastAsia"/>
                <w:color w:val="auto"/>
                <w:sz w:val="21"/>
                <w:szCs w:val="21"/>
                <w:lang/>
              </w:rPr>
              <w:lastRenderedPageBreak/>
              <w:t>不限于CPU使用率、内存利用率、磁盘空间等；定期检查软件系统的异常情况，包括但不限于日志记录、错误信息、警报状态等。分析软件系统的巡检结果，发现问题。月度提交《巡检服务记录单》。</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lastRenderedPageBreak/>
              <w:t>10</w:t>
            </w:r>
          </w:p>
        </w:tc>
        <w:tc>
          <w:tcPr>
            <w:tcW w:w="469" w:type="pct"/>
            <w:vMerge w:val="restar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特殊保障</w:t>
            </w: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应急保障</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用户如有重大事件、临时软件服务改造等较特殊的保障措施，投标人按时提供服务。</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11</w:t>
            </w:r>
          </w:p>
        </w:tc>
        <w:tc>
          <w:tcPr>
            <w:tcW w:w="469" w:type="pct"/>
            <w:vMerge/>
            <w:vAlign w:val="center"/>
          </w:tcPr>
          <w:p w:rsidR="00C00BC9" w:rsidRPr="003A65BE" w:rsidRDefault="00C00BC9" w:rsidP="009F4617">
            <w:pPr>
              <w:pStyle w:val="Default"/>
              <w:spacing w:after="160" w:line="360" w:lineRule="auto"/>
              <w:rPr>
                <w:rFonts w:hAnsi="宋体" w:cs="宋体"/>
                <w:color w:val="auto"/>
                <w:kern w:val="2"/>
                <w:sz w:val="21"/>
                <w:szCs w:val="21"/>
              </w:rPr>
            </w:pPr>
          </w:p>
        </w:tc>
        <w:tc>
          <w:tcPr>
            <w:tcW w:w="670"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安全保障</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用户如有数据安全等较特殊的要求，投标人按照要求提供服务。</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12</w:t>
            </w:r>
          </w:p>
        </w:tc>
        <w:tc>
          <w:tcPr>
            <w:tcW w:w="1138" w:type="pct"/>
            <w:gridSpan w:val="2"/>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产品培训</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充分了解项目培训需求，根据医保办排科室提供季度培训，输出季度培训等级表，通过培训确保本项目相关人员能够熟练操作使用系统，并对系统进行日常维护。</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13</w:t>
            </w:r>
          </w:p>
        </w:tc>
        <w:tc>
          <w:tcPr>
            <w:tcW w:w="1138" w:type="pct"/>
            <w:gridSpan w:val="2"/>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数据质量监控</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实时监控系统数据质量，以提高系统使用的稳定性。</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14</w:t>
            </w:r>
          </w:p>
        </w:tc>
        <w:tc>
          <w:tcPr>
            <w:tcW w:w="1138" w:type="pct"/>
            <w:gridSpan w:val="2"/>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算法升级</w:t>
            </w:r>
          </w:p>
        </w:tc>
        <w:tc>
          <w:tcPr>
            <w:tcW w:w="3612" w:type="pct"/>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Style w:val="font51"/>
                <w:rFonts w:hint="default"/>
                <w:color w:val="auto"/>
                <w:sz w:val="21"/>
                <w:szCs w:val="21"/>
                <w:lang/>
              </w:rPr>
              <w:t>DRG分组器跟随政策变化或分组优化进行升级</w:t>
            </w:r>
          </w:p>
        </w:tc>
      </w:tr>
      <w:tr w:rsidR="00C00BC9" w:rsidRPr="003A65BE" w:rsidTr="009F4617">
        <w:trPr>
          <w:trHeight w:val="454"/>
          <w:jc w:val="center"/>
        </w:trPr>
        <w:tc>
          <w:tcPr>
            <w:tcW w:w="250" w:type="pct"/>
            <w:vAlign w:val="center"/>
          </w:tcPr>
          <w:p w:rsidR="00C00BC9" w:rsidRPr="003A65BE" w:rsidRDefault="00C00BC9" w:rsidP="009F4617">
            <w:pPr>
              <w:pStyle w:val="Default"/>
              <w:spacing w:after="160" w:line="360" w:lineRule="auto"/>
              <w:jc w:val="center"/>
              <w:rPr>
                <w:rFonts w:hAnsi="宋体" w:cs="宋体"/>
                <w:color w:val="auto"/>
                <w:kern w:val="2"/>
                <w:sz w:val="21"/>
                <w:szCs w:val="21"/>
              </w:rPr>
            </w:pPr>
            <w:r w:rsidRPr="003A65BE">
              <w:rPr>
                <w:rFonts w:hAnsi="宋体" w:cs="宋体" w:hint="eastAsia"/>
                <w:color w:val="auto"/>
                <w:kern w:val="2"/>
                <w:sz w:val="21"/>
                <w:szCs w:val="21"/>
              </w:rPr>
              <w:t>15</w:t>
            </w:r>
          </w:p>
        </w:tc>
        <w:tc>
          <w:tcPr>
            <w:tcW w:w="1138" w:type="pct"/>
            <w:gridSpan w:val="2"/>
            <w:vAlign w:val="center"/>
          </w:tcPr>
          <w:p w:rsidR="00C00BC9" w:rsidRPr="003A65BE" w:rsidRDefault="00C00BC9" w:rsidP="009F4617">
            <w:pPr>
              <w:pStyle w:val="Default"/>
              <w:spacing w:after="160" w:line="360" w:lineRule="auto"/>
              <w:rPr>
                <w:rFonts w:hAnsi="宋体" w:cs="宋体"/>
                <w:color w:val="auto"/>
                <w:kern w:val="2"/>
                <w:sz w:val="21"/>
                <w:szCs w:val="21"/>
              </w:rPr>
            </w:pPr>
            <w:r w:rsidRPr="003A65BE">
              <w:rPr>
                <w:rFonts w:hAnsi="宋体" w:cs="宋体" w:hint="eastAsia"/>
                <w:color w:val="auto"/>
                <w:kern w:val="2"/>
                <w:sz w:val="21"/>
                <w:szCs w:val="21"/>
              </w:rPr>
              <w:t>病案规则升级</w:t>
            </w:r>
          </w:p>
        </w:tc>
        <w:tc>
          <w:tcPr>
            <w:tcW w:w="3612" w:type="pct"/>
            <w:vAlign w:val="center"/>
          </w:tcPr>
          <w:p w:rsidR="00C00BC9" w:rsidRPr="003A65BE" w:rsidRDefault="00C00BC9" w:rsidP="009F4617">
            <w:pPr>
              <w:pStyle w:val="Default"/>
              <w:spacing w:after="160" w:line="360" w:lineRule="auto"/>
              <w:rPr>
                <w:rFonts w:hAnsi="宋体"/>
                <w:color w:val="auto"/>
                <w:sz w:val="21"/>
                <w:szCs w:val="21"/>
                <w:lang/>
              </w:rPr>
            </w:pPr>
            <w:r w:rsidRPr="003A65BE">
              <w:rPr>
                <w:rFonts w:hAnsi="宋体" w:cs="宋体" w:hint="eastAsia"/>
                <w:color w:val="auto"/>
                <w:sz w:val="21"/>
                <w:szCs w:val="21"/>
              </w:rPr>
              <w:t>病案规则服务升级</w:t>
            </w:r>
          </w:p>
        </w:tc>
      </w:tr>
    </w:tbl>
    <w:p w:rsidR="0002119B" w:rsidRDefault="0002119B" w:rsidP="00067416">
      <w:pPr>
        <w:spacing w:line="360" w:lineRule="auto"/>
        <w:rPr>
          <w:rFonts w:ascii="宋体" w:hAnsi="宋体" w:cs="宋体"/>
          <w:sz w:val="24"/>
          <w:szCs w:val="24"/>
        </w:rPr>
      </w:pPr>
    </w:p>
    <w:p w:rsidR="006C05EE" w:rsidRDefault="00C91BBC" w:rsidP="00067416">
      <w:pPr>
        <w:spacing w:line="360" w:lineRule="auto"/>
        <w:rPr>
          <w:rFonts w:ascii="宋体" w:hAnsi="宋体" w:cs="宋体"/>
          <w:sz w:val="24"/>
          <w:szCs w:val="24"/>
        </w:rPr>
      </w:pPr>
      <w:r>
        <w:rPr>
          <w:rFonts w:ascii="宋体" w:hAnsi="宋体" w:cs="宋体" w:hint="eastAsia"/>
          <w:sz w:val="24"/>
          <w:szCs w:val="24"/>
        </w:rPr>
        <w:t>说明：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rsidR="006C05EE" w:rsidRDefault="00C91BBC">
      <w:pPr>
        <w:spacing w:line="360" w:lineRule="auto"/>
        <w:rPr>
          <w:rFonts w:ascii="宋体" w:hAnsi="宋体" w:cs="宋体"/>
          <w:sz w:val="24"/>
          <w:szCs w:val="24"/>
        </w:rPr>
      </w:pPr>
      <w:r>
        <w:rPr>
          <w:rFonts w:ascii="宋体" w:hAnsi="宋体" w:cs="宋体" w:hint="eastAsia"/>
          <w:sz w:val="24"/>
          <w:szCs w:val="24"/>
        </w:rPr>
        <w:t>八、投标文件编制要求：</w:t>
      </w:r>
    </w:p>
    <w:p w:rsidR="006C05EE" w:rsidRDefault="00C91BBC">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C05EE" w:rsidRDefault="00C91BBC" w:rsidP="000B326E">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C05EE" w:rsidRDefault="00C91BBC">
      <w:pPr>
        <w:rPr>
          <w:sz w:val="24"/>
          <w:szCs w:val="24"/>
        </w:rPr>
      </w:pPr>
      <w:r>
        <w:rPr>
          <w:rFonts w:hint="eastAsia"/>
          <w:sz w:val="24"/>
          <w:szCs w:val="24"/>
        </w:rPr>
        <w:t>九、投标截止时间、开标时间及地点：</w:t>
      </w:r>
    </w:p>
    <w:p w:rsidR="006C05EE" w:rsidRDefault="00C91BBC">
      <w:pPr>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DE4395">
        <w:rPr>
          <w:sz w:val="24"/>
          <w:szCs w:val="24"/>
        </w:rPr>
        <w:t>5</w:t>
      </w:r>
      <w:r>
        <w:rPr>
          <w:rFonts w:hint="eastAsia"/>
          <w:sz w:val="24"/>
          <w:szCs w:val="24"/>
        </w:rPr>
        <w:t>年</w:t>
      </w:r>
      <w:r w:rsidR="0002119B">
        <w:rPr>
          <w:sz w:val="24"/>
          <w:szCs w:val="24"/>
        </w:rPr>
        <w:t>6</w:t>
      </w:r>
      <w:r>
        <w:rPr>
          <w:rFonts w:hint="eastAsia"/>
          <w:sz w:val="24"/>
          <w:szCs w:val="24"/>
        </w:rPr>
        <w:t>月</w:t>
      </w:r>
      <w:r w:rsidR="00702820">
        <w:rPr>
          <w:rFonts w:hint="eastAsia"/>
          <w:sz w:val="24"/>
          <w:szCs w:val="24"/>
        </w:rPr>
        <w:t>26</w:t>
      </w:r>
      <w:r>
        <w:rPr>
          <w:rFonts w:hint="eastAsia"/>
          <w:sz w:val="24"/>
          <w:szCs w:val="24"/>
        </w:rPr>
        <w:t>日</w:t>
      </w:r>
      <w:r>
        <w:rPr>
          <w:rFonts w:hint="eastAsia"/>
          <w:sz w:val="24"/>
          <w:szCs w:val="24"/>
        </w:rPr>
        <w:t>09:00</w:t>
      </w:r>
      <w:r>
        <w:rPr>
          <w:rFonts w:hint="eastAsia"/>
          <w:sz w:val="24"/>
          <w:szCs w:val="24"/>
        </w:rPr>
        <w:t>，超过截止时间的投标将被拒绝（★）。</w:t>
      </w:r>
    </w:p>
    <w:p w:rsidR="006C05EE" w:rsidRDefault="00C91BBC">
      <w:pPr>
        <w:rPr>
          <w:sz w:val="24"/>
          <w:szCs w:val="24"/>
        </w:rPr>
      </w:pPr>
      <w:r>
        <w:rPr>
          <w:rFonts w:hint="eastAsia"/>
          <w:sz w:val="24"/>
          <w:szCs w:val="24"/>
        </w:rPr>
        <w:t>2</w:t>
      </w:r>
      <w:r>
        <w:rPr>
          <w:rFonts w:hint="eastAsia"/>
          <w:sz w:val="24"/>
          <w:szCs w:val="24"/>
        </w:rPr>
        <w:t>、开标地点：浏阳市人民医院中央区四楼二会议室</w:t>
      </w:r>
    </w:p>
    <w:p w:rsidR="006C05EE" w:rsidRDefault="00C91BBC">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C05EE" w:rsidRDefault="00C91BBC">
      <w:pPr>
        <w:rPr>
          <w:sz w:val="24"/>
          <w:szCs w:val="24"/>
        </w:rPr>
      </w:pPr>
      <w:r>
        <w:rPr>
          <w:rFonts w:hint="eastAsia"/>
          <w:sz w:val="24"/>
          <w:szCs w:val="24"/>
        </w:rPr>
        <w:t>十、有关此次招标事宜，可与下列人员联系：</w:t>
      </w:r>
    </w:p>
    <w:p w:rsidR="006C05EE" w:rsidRDefault="00C91BBC">
      <w:pPr>
        <w:spacing w:line="440" w:lineRule="exact"/>
        <w:ind w:firstLineChars="200" w:firstLine="480"/>
        <w:rPr>
          <w:sz w:val="24"/>
          <w:szCs w:val="24"/>
        </w:rPr>
      </w:pPr>
      <w:r>
        <w:rPr>
          <w:rFonts w:hint="eastAsia"/>
          <w:sz w:val="24"/>
          <w:szCs w:val="24"/>
        </w:rPr>
        <w:lastRenderedPageBreak/>
        <w:t>联系电话：采购办</w:t>
      </w:r>
      <w:r w:rsidR="0002119B">
        <w:rPr>
          <w:rFonts w:hint="eastAsia"/>
          <w:sz w:val="24"/>
          <w:szCs w:val="24"/>
        </w:rPr>
        <w:t>李</w:t>
      </w:r>
      <w:r w:rsidR="00CA5D63" w:rsidRPr="00CA5D63">
        <w:rPr>
          <w:rFonts w:hint="eastAsia"/>
          <w:sz w:val="24"/>
          <w:szCs w:val="24"/>
        </w:rPr>
        <w:t>女士：</w:t>
      </w:r>
      <w:r w:rsidR="00CA5D63" w:rsidRPr="00CA5D63">
        <w:rPr>
          <w:rFonts w:hint="eastAsia"/>
          <w:sz w:val="24"/>
          <w:szCs w:val="24"/>
        </w:rPr>
        <w:t xml:space="preserve">0731-83620086  </w:t>
      </w:r>
      <w:r w:rsidR="00CA5D63" w:rsidRPr="00CA5D63">
        <w:rPr>
          <w:rFonts w:hint="eastAsia"/>
          <w:sz w:val="24"/>
          <w:szCs w:val="24"/>
        </w:rPr>
        <w:t>宋先生：</w:t>
      </w:r>
      <w:r w:rsidR="00CA5D63" w:rsidRPr="00CA5D63">
        <w:rPr>
          <w:rFonts w:hint="eastAsia"/>
          <w:sz w:val="24"/>
          <w:szCs w:val="24"/>
        </w:rPr>
        <w:t xml:space="preserve">0731-83605784   </w:t>
      </w:r>
      <w:r>
        <w:rPr>
          <w:rFonts w:hint="eastAsia"/>
          <w:sz w:val="24"/>
          <w:szCs w:val="24"/>
        </w:rPr>
        <w:t xml:space="preserve">     </w:t>
      </w:r>
    </w:p>
    <w:p w:rsidR="006C05EE" w:rsidRDefault="006C05EE">
      <w:pPr>
        <w:jc w:val="right"/>
        <w:rPr>
          <w:sz w:val="24"/>
          <w:szCs w:val="24"/>
        </w:rPr>
      </w:pPr>
    </w:p>
    <w:p w:rsidR="006C05EE" w:rsidRDefault="00C91BBC">
      <w:pPr>
        <w:jc w:val="right"/>
        <w:rPr>
          <w:sz w:val="24"/>
          <w:szCs w:val="24"/>
        </w:rPr>
      </w:pPr>
      <w:r>
        <w:rPr>
          <w:rFonts w:hint="eastAsia"/>
          <w:sz w:val="24"/>
          <w:szCs w:val="24"/>
        </w:rPr>
        <w:t>浏阳市人民医院</w:t>
      </w:r>
    </w:p>
    <w:p w:rsidR="006C05EE" w:rsidRDefault="00C91BBC" w:rsidP="00CA5D63">
      <w:pPr>
        <w:wordWrap w:val="0"/>
        <w:jc w:val="right"/>
        <w:rPr>
          <w:rFonts w:ascii="宋体" w:hAnsi="宋体" w:cs="宋体"/>
          <w:sz w:val="24"/>
          <w:szCs w:val="24"/>
        </w:rPr>
      </w:pPr>
      <w:r>
        <w:rPr>
          <w:rFonts w:hint="eastAsia"/>
          <w:sz w:val="24"/>
          <w:szCs w:val="24"/>
        </w:rPr>
        <w:t>202</w:t>
      </w:r>
      <w:r w:rsidR="00CA5D63">
        <w:rPr>
          <w:sz w:val="24"/>
          <w:szCs w:val="24"/>
        </w:rPr>
        <w:t>5</w:t>
      </w:r>
      <w:r w:rsidR="00CA5D63">
        <w:rPr>
          <w:rFonts w:hint="eastAsia"/>
          <w:sz w:val="24"/>
          <w:szCs w:val="24"/>
        </w:rPr>
        <w:t>年</w:t>
      </w:r>
      <w:r w:rsidR="0002119B">
        <w:rPr>
          <w:sz w:val="24"/>
          <w:szCs w:val="24"/>
        </w:rPr>
        <w:t>6</w:t>
      </w:r>
      <w:r w:rsidR="00CA5D63">
        <w:rPr>
          <w:rFonts w:hint="eastAsia"/>
          <w:sz w:val="24"/>
          <w:szCs w:val="24"/>
        </w:rPr>
        <w:t>月</w:t>
      </w:r>
      <w:r w:rsidR="00702820">
        <w:rPr>
          <w:rFonts w:hint="eastAsia"/>
          <w:sz w:val="24"/>
          <w:szCs w:val="24"/>
        </w:rPr>
        <w:t>19</w:t>
      </w:r>
      <w:r w:rsidR="00CA5D63">
        <w:rPr>
          <w:rFonts w:hint="eastAsia"/>
          <w:sz w:val="24"/>
          <w:szCs w:val="24"/>
        </w:rPr>
        <w:t>日</w:t>
      </w:r>
    </w:p>
    <w:p w:rsidR="006C05EE" w:rsidRDefault="006C05EE">
      <w:pPr>
        <w:spacing w:line="440" w:lineRule="exact"/>
        <w:rPr>
          <w:rFonts w:ascii="宋体" w:hAnsi="宋体" w:cs="宋体"/>
          <w:b/>
          <w:sz w:val="28"/>
          <w:szCs w:val="24"/>
        </w:rPr>
      </w:pPr>
    </w:p>
    <w:p w:rsidR="006C05EE" w:rsidRDefault="00C91BBC">
      <w:pPr>
        <w:spacing w:line="440" w:lineRule="exact"/>
        <w:rPr>
          <w:rFonts w:ascii="宋体" w:hAnsi="宋体" w:cs="宋体"/>
          <w:b/>
          <w:sz w:val="28"/>
          <w:szCs w:val="24"/>
        </w:rPr>
      </w:pPr>
      <w:r>
        <w:rPr>
          <w:rFonts w:ascii="宋体" w:hAnsi="宋体" w:cs="宋体" w:hint="eastAsia"/>
          <w:b/>
          <w:sz w:val="28"/>
          <w:szCs w:val="24"/>
        </w:rPr>
        <w:t>附件1：投标文件制作格式</w:t>
      </w:r>
    </w:p>
    <w:p w:rsidR="006C05EE" w:rsidRDefault="00C91BB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C05EE" w:rsidRDefault="00C91BBC" w:rsidP="00702820">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C05EE" w:rsidRDefault="006C05EE">
      <w:pPr>
        <w:rPr>
          <w:rFonts w:ascii="宋体" w:hAnsi="宋体" w:cs="仿宋"/>
          <w:sz w:val="24"/>
        </w:rPr>
      </w:pPr>
    </w:p>
    <w:p w:rsidR="006C05EE" w:rsidRDefault="00C91BBC">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C05EE" w:rsidRDefault="00C91BBC">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C05EE" w:rsidRDefault="00C91BBC">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C05EE" w:rsidRDefault="006C05EE">
      <w:pPr>
        <w:outlineLvl w:val="0"/>
        <w:rPr>
          <w:rFonts w:ascii="宋体" w:hAnsi="宋体" w:cs="仿宋"/>
          <w:b/>
          <w:sz w:val="28"/>
          <w:szCs w:val="28"/>
        </w:rPr>
      </w:pPr>
    </w:p>
    <w:p w:rsidR="006C05EE" w:rsidRDefault="006C05EE">
      <w:pPr>
        <w:outlineLvl w:val="0"/>
        <w:rPr>
          <w:rFonts w:ascii="宋体" w:hAnsi="宋体" w:cs="仿宋"/>
          <w:b/>
          <w:sz w:val="28"/>
          <w:szCs w:val="28"/>
        </w:rPr>
      </w:pPr>
    </w:p>
    <w:p w:rsidR="00F817D1" w:rsidRDefault="00F817D1" w:rsidP="00F817D1">
      <w:pPr>
        <w:outlineLvl w:val="0"/>
        <w:rPr>
          <w:rFonts w:ascii="宋体" w:hAnsi="宋体" w:cs="仿宋"/>
          <w:b/>
          <w:sz w:val="28"/>
          <w:szCs w:val="28"/>
        </w:rPr>
      </w:pPr>
    </w:p>
    <w:p w:rsidR="00F817D1" w:rsidRDefault="00F817D1" w:rsidP="00F817D1">
      <w:pPr>
        <w:ind w:firstLineChars="650" w:firstLine="1827"/>
        <w:outlineLvl w:val="0"/>
        <w:rPr>
          <w:rFonts w:ascii="宋体" w:hAnsi="宋体" w:cs="仿宋"/>
          <w:b/>
          <w:sz w:val="28"/>
          <w:szCs w:val="28"/>
        </w:rPr>
      </w:pPr>
      <w:r>
        <w:rPr>
          <w:rFonts w:ascii="宋体" w:hAnsi="宋体" w:cs="仿宋" w:hint="eastAsia"/>
          <w:b/>
          <w:sz w:val="28"/>
          <w:szCs w:val="28"/>
        </w:rPr>
        <w:t>投标人或委托人:：_____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F817D1" w:rsidRDefault="00F817D1" w:rsidP="00F817D1">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F817D1" w:rsidRDefault="00F817D1" w:rsidP="00F817D1">
      <w:pPr>
        <w:ind w:firstLineChars="650" w:firstLine="1827"/>
        <w:outlineLvl w:val="0"/>
        <w:rPr>
          <w:rFonts w:ascii="宋体" w:hAnsi="宋体" w:cs="仿宋"/>
          <w:b/>
          <w:sz w:val="28"/>
          <w:szCs w:val="28"/>
        </w:rPr>
      </w:pPr>
      <w:r>
        <w:rPr>
          <w:rFonts w:ascii="宋体" w:hAnsi="宋体" w:cs="仿宋" w:hint="eastAsia"/>
          <w:b/>
          <w:sz w:val="28"/>
          <w:szCs w:val="28"/>
        </w:rPr>
        <w:t>投标日期：________________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6C05EE" w:rsidRPr="00F817D1"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C91BBC">
      <w:pPr>
        <w:spacing w:line="600" w:lineRule="exact"/>
        <w:jc w:val="center"/>
        <w:rPr>
          <w:rFonts w:ascii="宋体" w:hAnsi="宋体" w:cs="仿宋"/>
          <w:sz w:val="28"/>
          <w:szCs w:val="28"/>
        </w:rPr>
      </w:pPr>
      <w:r>
        <w:rPr>
          <w:rFonts w:ascii="宋体" w:hAnsi="宋体" w:cs="仿宋" w:hint="eastAsia"/>
          <w:sz w:val="28"/>
          <w:szCs w:val="28"/>
        </w:rPr>
        <w:t>年  月  日</w:t>
      </w:r>
    </w:p>
    <w:p w:rsidR="006C05EE" w:rsidRDefault="00C91BBC">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C05EE" w:rsidRDefault="006C05EE">
      <w:pPr>
        <w:spacing w:line="600" w:lineRule="exact"/>
        <w:jc w:val="center"/>
        <w:rPr>
          <w:rFonts w:ascii="宋体" w:hAnsi="宋体" w:cs="宋体"/>
          <w:b/>
          <w:szCs w:val="32"/>
        </w:rPr>
      </w:pPr>
    </w:p>
    <w:p w:rsidR="006C05EE" w:rsidRDefault="00C91BBC">
      <w:pPr>
        <w:numPr>
          <w:ilvl w:val="0"/>
          <w:numId w:val="2"/>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法定代表人身份证明（彩印）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报价文件</w:t>
      </w:r>
    </w:p>
    <w:p w:rsidR="006C05EE" w:rsidRDefault="00C91BBC">
      <w:pPr>
        <w:numPr>
          <w:ilvl w:val="0"/>
          <w:numId w:val="2"/>
        </w:numPr>
        <w:spacing w:line="600" w:lineRule="exact"/>
        <w:jc w:val="left"/>
      </w:pPr>
      <w:r>
        <w:rPr>
          <w:rFonts w:ascii="宋体" w:hAnsi="宋体" w:cs="仿宋" w:hint="eastAsia"/>
          <w:sz w:val="24"/>
        </w:rPr>
        <w:t>技术响应与偏离表</w:t>
      </w:r>
      <w:r>
        <w:rPr>
          <w:rFonts w:hint="eastAsia"/>
          <w:sz w:val="24"/>
          <w:szCs w:val="24"/>
        </w:rPr>
        <w:t>（提供投标产品技术参数佐证资料）</w:t>
      </w:r>
    </w:p>
    <w:p w:rsidR="00A701E7" w:rsidRPr="00A701E7" w:rsidRDefault="00A701E7" w:rsidP="00A701E7">
      <w:pPr>
        <w:numPr>
          <w:ilvl w:val="0"/>
          <w:numId w:val="2"/>
        </w:numPr>
        <w:spacing w:line="600" w:lineRule="exact"/>
        <w:jc w:val="left"/>
        <w:rPr>
          <w:rFonts w:ascii="宋体" w:hAnsi="宋体" w:cs="仿宋"/>
          <w:sz w:val="24"/>
        </w:rPr>
      </w:pPr>
      <w:r w:rsidRPr="00A701E7">
        <w:rPr>
          <w:rFonts w:ascii="宋体" w:hAnsi="宋体" w:cs="仿宋" w:hint="eastAsia"/>
          <w:sz w:val="24"/>
        </w:rPr>
        <w:t>供应商认为需要提供的其它资料</w:t>
      </w:r>
    </w:p>
    <w:p w:rsidR="006C05EE" w:rsidRPr="00A701E7" w:rsidRDefault="006C05EE">
      <w:pPr>
        <w:spacing w:line="600" w:lineRule="exact"/>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hd w:val="clear" w:color="auto" w:fill="FFFFFF"/>
        <w:spacing w:before="93" w:after="62" w:line="400" w:lineRule="exact"/>
        <w:rPr>
          <w:rFonts w:ascii="宋体" w:hAnsi="宋体" w:cs="仿宋"/>
          <w:sz w:val="24"/>
        </w:rPr>
      </w:pPr>
    </w:p>
    <w:p w:rsidR="006C05EE" w:rsidRDefault="006C05EE">
      <w:pPr>
        <w:pStyle w:val="20"/>
        <w:ind w:firstLine="480"/>
        <w:rPr>
          <w:rFonts w:ascii="宋体" w:hAnsi="宋体" w:cs="仿宋"/>
          <w:sz w:val="24"/>
        </w:rPr>
      </w:pPr>
    </w:p>
    <w:p w:rsidR="006C05EE" w:rsidRDefault="006C05EE">
      <w:pPr>
        <w:rPr>
          <w:rFonts w:ascii="宋体" w:hAnsi="宋体" w:cs="仿宋"/>
          <w:sz w:val="24"/>
        </w:rPr>
      </w:pPr>
    </w:p>
    <w:p w:rsidR="006C05EE" w:rsidRDefault="006C05EE">
      <w:pPr>
        <w:pStyle w:val="20"/>
      </w:pPr>
    </w:p>
    <w:p w:rsidR="006C05EE" w:rsidRDefault="006C05EE">
      <w:pPr>
        <w:shd w:val="clear" w:color="auto" w:fill="FFFFFF"/>
        <w:spacing w:before="93" w:after="62" w:line="400" w:lineRule="exact"/>
        <w:jc w:val="center"/>
        <w:rPr>
          <w:rFonts w:ascii="宋体" w:hAnsi="宋体" w:cs="仿宋"/>
          <w:b/>
          <w:sz w:val="24"/>
        </w:rPr>
      </w:pPr>
    </w:p>
    <w:p w:rsidR="006C05EE" w:rsidRDefault="006C05EE">
      <w:pPr>
        <w:pStyle w:val="20"/>
      </w:pPr>
    </w:p>
    <w:p w:rsidR="006C05EE" w:rsidRDefault="006C05EE"/>
    <w:p w:rsidR="006C05EE" w:rsidRDefault="006C05EE">
      <w:pPr>
        <w:pStyle w:val="20"/>
      </w:pPr>
    </w:p>
    <w:p w:rsidR="006C05EE" w:rsidRDefault="006C05EE">
      <w:pPr>
        <w:shd w:val="clear" w:color="auto" w:fill="FFFFFF"/>
        <w:spacing w:before="93" w:after="62" w:line="400" w:lineRule="exact"/>
        <w:jc w:val="center"/>
        <w:rPr>
          <w:rFonts w:ascii="宋体" w:hAnsi="宋体" w:cs="仿宋"/>
          <w:b/>
          <w:sz w:val="24"/>
        </w:rPr>
      </w:pPr>
    </w:p>
    <w:p w:rsidR="006C05EE" w:rsidRDefault="00C91BBC">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adjustRightInd w:val="0"/>
        <w:snapToGrid w:val="0"/>
        <w:spacing w:line="360" w:lineRule="auto"/>
        <w:ind w:right="24"/>
        <w:jc w:val="center"/>
        <w:rPr>
          <w:rFonts w:ascii="宋体" w:hAnsi="宋体"/>
          <w:b/>
          <w:sz w:val="30"/>
          <w:szCs w:val="30"/>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C05EE" w:rsidRDefault="00C91BBC" w:rsidP="0070282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lastRenderedPageBreak/>
        <w:t>供应商名称：</w:t>
      </w:r>
    </w:p>
    <w:p w:rsidR="006C05EE" w:rsidRDefault="00C91BBC" w:rsidP="0070282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C05EE" w:rsidRDefault="00C91BBC" w:rsidP="0070282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C05EE" w:rsidRDefault="00C91BBC" w:rsidP="0070282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C05EE" w:rsidRDefault="00C91BBC" w:rsidP="0070282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C05EE" w:rsidRDefault="00C91BBC" w:rsidP="0070282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C05EE" w:rsidRDefault="00C91BBC" w:rsidP="0070282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C05EE" w:rsidRDefault="00C91BBC" w:rsidP="0070282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C05EE" w:rsidRDefault="00C91BBC" w:rsidP="00702820">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C05EE" w:rsidRDefault="006C05EE">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C05EE">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法定代表人身份证（背面）</w:t>
            </w:r>
          </w:p>
        </w:tc>
      </w:tr>
    </w:tbl>
    <w:p w:rsidR="006C05EE" w:rsidRDefault="006C05EE">
      <w:pPr>
        <w:snapToGrid w:val="0"/>
        <w:spacing w:line="480" w:lineRule="auto"/>
        <w:rPr>
          <w:rFonts w:ascii="宋体" w:hAnsi="宋体" w:cs="仿宋"/>
          <w:sz w:val="24"/>
        </w:rPr>
      </w:pPr>
    </w:p>
    <w:p w:rsidR="006C05EE" w:rsidRDefault="006C05EE">
      <w:pPr>
        <w:snapToGrid w:val="0"/>
        <w:rPr>
          <w:rFonts w:ascii="宋体" w:hAnsi="宋体" w:cs="仿宋"/>
          <w:sz w:val="24"/>
        </w:rPr>
      </w:pPr>
    </w:p>
    <w:p w:rsidR="006C05EE" w:rsidRDefault="006C05EE">
      <w:pPr>
        <w:snapToGrid w:val="0"/>
        <w:rPr>
          <w:rFonts w:ascii="宋体" w:hAnsi="宋体" w:cs="仿宋"/>
          <w:sz w:val="24"/>
        </w:rPr>
      </w:pPr>
    </w:p>
    <w:p w:rsidR="006C05EE" w:rsidRDefault="006C05EE">
      <w:pPr>
        <w:adjustRightInd w:val="0"/>
        <w:snapToGrid w:val="0"/>
        <w:spacing w:line="360" w:lineRule="auto"/>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C05EE" w:rsidRDefault="006C05EE">
      <w:pPr>
        <w:adjustRightInd w:val="0"/>
        <w:snapToGrid w:val="0"/>
        <w:spacing w:line="360" w:lineRule="auto"/>
        <w:jc w:val="center"/>
        <w:rPr>
          <w:rFonts w:ascii="黑体" w:eastAsia="黑体" w:hAnsi="华文中宋"/>
          <w:b/>
          <w:sz w:val="28"/>
          <w:szCs w:val="28"/>
        </w:rPr>
      </w:pPr>
    </w:p>
    <w:p w:rsidR="006C05EE" w:rsidRDefault="00C91BBC" w:rsidP="00702820">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C05EE" w:rsidRDefault="00C91BBC" w:rsidP="00702820">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C05EE" w:rsidRDefault="00C91BBC">
      <w:pPr>
        <w:spacing w:line="360" w:lineRule="auto"/>
        <w:ind w:firstLine="435"/>
        <w:rPr>
          <w:rFonts w:ascii="宋体" w:hAnsi="宋体" w:cs="仿宋"/>
          <w:sz w:val="24"/>
        </w:rPr>
      </w:pPr>
      <w:r>
        <w:rPr>
          <w:rFonts w:ascii="宋体" w:hAnsi="宋体" w:cs="仿宋" w:hint="eastAsia"/>
          <w:sz w:val="24"/>
        </w:rPr>
        <w:t>代理人无转委托权。</w:t>
      </w:r>
    </w:p>
    <w:p w:rsidR="006C05EE" w:rsidRDefault="00C91BB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C05EE" w:rsidRDefault="00C91BBC" w:rsidP="00702820">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C05EE">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C05EE">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C05EE" w:rsidRDefault="006C05EE">
      <w:pPr>
        <w:adjustRightInd w:val="0"/>
        <w:snapToGrid w:val="0"/>
        <w:spacing w:line="360" w:lineRule="auto"/>
        <w:ind w:right="420"/>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C05EE" w:rsidRDefault="00C91BBC">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C05EE" w:rsidRDefault="00C91BB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551782" w:rsidRDefault="00551782" w:rsidP="00551782">
      <w:pPr>
        <w:pStyle w:val="20"/>
      </w:pPr>
    </w:p>
    <w:p w:rsidR="00551782" w:rsidRPr="00551782" w:rsidRDefault="00551782" w:rsidP="00551782"/>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C91BBC">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6C05EE" w:rsidRDefault="00C91BB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C05EE" w:rsidRDefault="006C05EE">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C05EE" w:rsidRDefault="00C91BBC">
            <w:pPr>
              <w:spacing w:line="360" w:lineRule="auto"/>
              <w:rPr>
                <w:rFonts w:ascii="宋体" w:hAnsi="宋体" w:cs="仿宋"/>
                <w:sz w:val="24"/>
              </w:rPr>
            </w:pPr>
            <w:r>
              <w:rPr>
                <w:rFonts w:ascii="宋体" w:hAnsi="宋体" w:cs="仿宋" w:hint="eastAsia"/>
                <w:sz w:val="24"/>
              </w:rPr>
              <w:t>小写：</w:t>
            </w:r>
          </w:p>
          <w:p w:rsidR="006C05EE" w:rsidRDefault="006C05EE">
            <w:pPr>
              <w:spacing w:line="360" w:lineRule="auto"/>
              <w:rPr>
                <w:rFonts w:ascii="宋体" w:hAnsi="宋体" w:cs="仿宋"/>
                <w:sz w:val="24"/>
              </w:rPr>
            </w:pPr>
          </w:p>
          <w:p w:rsidR="006C05EE" w:rsidRDefault="00C91BBC">
            <w:pPr>
              <w:spacing w:line="360" w:lineRule="auto"/>
              <w:rPr>
                <w:rFonts w:ascii="宋体" w:hAnsi="宋体" w:cs="宋体"/>
                <w:sz w:val="24"/>
              </w:rPr>
            </w:pPr>
            <w:r>
              <w:rPr>
                <w:rFonts w:ascii="宋体" w:hAnsi="宋体" w:cs="仿宋" w:hint="eastAsia"/>
                <w:sz w:val="24"/>
              </w:rPr>
              <w:t>大写：</w:t>
            </w: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bl>
    <w:p w:rsidR="006C05EE" w:rsidRDefault="006C05EE">
      <w:pPr>
        <w:adjustRightInd w:val="0"/>
        <w:snapToGrid w:val="0"/>
        <w:spacing w:line="360" w:lineRule="auto"/>
        <w:rPr>
          <w:rFonts w:ascii="宋体" w:hAnsi="宋体" w:cs="宋体"/>
          <w:sz w:val="24"/>
        </w:rPr>
      </w:pPr>
    </w:p>
    <w:p w:rsidR="006C05EE" w:rsidRDefault="00C91BB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C05EE" w:rsidRDefault="006C05EE">
      <w:pPr>
        <w:adjustRightInd w:val="0"/>
        <w:snapToGrid w:val="0"/>
        <w:spacing w:line="300" w:lineRule="exact"/>
        <w:ind w:firstLineChars="296" w:firstLine="710"/>
        <w:rPr>
          <w:rFonts w:ascii="宋体" w:hAnsi="宋体"/>
          <w:sz w:val="24"/>
        </w:rPr>
      </w:pPr>
    </w:p>
    <w:p w:rsidR="006C05EE" w:rsidRDefault="006C05EE">
      <w:pPr>
        <w:adjustRightInd w:val="0"/>
        <w:snapToGrid w:val="0"/>
        <w:spacing w:line="360" w:lineRule="auto"/>
        <w:rPr>
          <w:rFonts w:ascii="宋体" w:hAnsi="宋体" w:cs="宋体"/>
          <w:sz w:val="24"/>
        </w:rPr>
      </w:pPr>
    </w:p>
    <w:p w:rsidR="006C05EE" w:rsidRDefault="00C91BBC">
      <w:pPr>
        <w:adjustRightInd w:val="0"/>
        <w:snapToGrid w:val="0"/>
        <w:spacing w:line="360" w:lineRule="auto"/>
        <w:rPr>
          <w:rFonts w:ascii="宋体" w:hAnsi="宋体" w:cs="宋体"/>
          <w:sz w:val="24"/>
        </w:rPr>
      </w:pPr>
      <w:r>
        <w:rPr>
          <w:rFonts w:ascii="宋体" w:hAnsi="宋体" w:cs="宋体" w:hint="eastAsia"/>
          <w:sz w:val="24"/>
        </w:rPr>
        <w:t>供应商（盖单位章）：</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日期：年月日</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pStyle w:val="20"/>
        <w:ind w:firstLine="482"/>
        <w:rPr>
          <w:rFonts w:ascii="宋体" w:hAnsi="宋体" w:cs="宋体"/>
          <w:b/>
          <w:sz w:val="24"/>
        </w:rPr>
      </w:pPr>
    </w:p>
    <w:p w:rsidR="003973A8" w:rsidRPr="003973A8" w:rsidRDefault="003973A8" w:rsidP="003973A8"/>
    <w:p w:rsidR="006C05EE" w:rsidRDefault="006C05EE">
      <w:pPr>
        <w:rPr>
          <w:rFonts w:ascii="宋体" w:hAnsi="宋体" w:cs="宋体"/>
          <w:b/>
          <w:sz w:val="24"/>
        </w:rPr>
      </w:pPr>
    </w:p>
    <w:p w:rsidR="006C05EE" w:rsidRDefault="006C05EE">
      <w:pPr>
        <w:pStyle w:val="20"/>
        <w:ind w:firstLine="482"/>
        <w:rPr>
          <w:rFonts w:ascii="宋体" w:hAnsi="宋体" w:cs="宋体"/>
          <w:b/>
          <w:sz w:val="24"/>
        </w:rPr>
      </w:pPr>
    </w:p>
    <w:p w:rsidR="006C05EE" w:rsidRDefault="006C05EE"/>
    <w:p w:rsidR="006C05EE" w:rsidRDefault="006C05EE">
      <w:pPr>
        <w:tabs>
          <w:tab w:val="left" w:pos="3600"/>
        </w:tabs>
        <w:adjustRightInd w:val="0"/>
        <w:snapToGrid w:val="0"/>
        <w:rPr>
          <w:rFonts w:ascii="宋体" w:hAnsi="宋体" w:cs="宋体"/>
          <w:b/>
          <w:sz w:val="24"/>
        </w:rPr>
      </w:pPr>
    </w:p>
    <w:p w:rsidR="006C05EE" w:rsidRDefault="00C91BBC">
      <w:pPr>
        <w:numPr>
          <w:ilvl w:val="0"/>
          <w:numId w:val="3"/>
        </w:numPr>
        <w:spacing w:line="600" w:lineRule="exact"/>
        <w:jc w:val="left"/>
        <w:rPr>
          <w:rFonts w:ascii="宋体" w:hAnsi="宋体" w:cs="宋体"/>
          <w:b/>
          <w:bCs/>
          <w:sz w:val="24"/>
        </w:rPr>
      </w:pPr>
      <w:r>
        <w:rPr>
          <w:rFonts w:ascii="宋体" w:hAnsi="宋体" w:cs="宋体" w:hint="eastAsia"/>
          <w:b/>
          <w:bCs/>
          <w:sz w:val="24"/>
        </w:rPr>
        <w:t>技术响应与偏离表（提供投标产品技术参数佐证资料）</w:t>
      </w: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pStyle w:val="20"/>
      </w:pPr>
    </w:p>
    <w:p w:rsidR="006C05EE" w:rsidRDefault="006C05EE"/>
    <w:p w:rsidR="006C05EE" w:rsidRDefault="006C05EE">
      <w:pPr>
        <w:adjustRightInd w:val="0"/>
        <w:snapToGrid w:val="0"/>
        <w:spacing w:line="360" w:lineRule="auto"/>
        <w:ind w:leftChars="-42" w:left="-88"/>
        <w:jc w:val="center"/>
        <w:rPr>
          <w:rFonts w:ascii="宋体" w:hAnsi="宋体" w:cs="仿宋"/>
          <w:b/>
          <w:sz w:val="24"/>
          <w:szCs w:val="24"/>
        </w:rPr>
      </w:pPr>
    </w:p>
    <w:p w:rsidR="006C05EE" w:rsidRDefault="006C05EE" w:rsidP="00DE5D57">
      <w:pPr>
        <w:adjustRightInd w:val="0"/>
        <w:snapToGrid w:val="0"/>
        <w:spacing w:line="360" w:lineRule="auto"/>
        <w:rPr>
          <w:rFonts w:ascii="宋体" w:hAnsi="宋体" w:cs="宋体"/>
          <w:b/>
          <w:sz w:val="24"/>
        </w:rPr>
      </w:pPr>
    </w:p>
    <w:p w:rsidR="006C05EE" w:rsidRDefault="00DE5D57">
      <w:pPr>
        <w:adjustRightInd w:val="0"/>
        <w:snapToGrid w:val="0"/>
        <w:spacing w:line="360" w:lineRule="auto"/>
        <w:ind w:leftChars="-42" w:left="-88"/>
        <w:jc w:val="center"/>
        <w:rPr>
          <w:rFonts w:ascii="宋体" w:hAnsi="宋体" w:cs="宋体"/>
          <w:sz w:val="24"/>
        </w:rPr>
      </w:pPr>
      <w:r>
        <w:rPr>
          <w:rFonts w:ascii="宋体" w:hAnsi="宋体" w:cs="宋体" w:hint="eastAsia"/>
          <w:b/>
          <w:sz w:val="24"/>
        </w:rPr>
        <w:t>六</w:t>
      </w:r>
      <w:r w:rsidR="00C91BBC">
        <w:rPr>
          <w:rFonts w:ascii="宋体" w:hAnsi="宋体" w:cs="宋体" w:hint="eastAsia"/>
          <w:b/>
          <w:bCs/>
          <w:sz w:val="24"/>
        </w:rPr>
        <w:t>、供应商认为需要提供的其它资料</w:t>
      </w:r>
    </w:p>
    <w:p w:rsidR="006C05EE" w:rsidRPr="00DE5D57" w:rsidRDefault="006C05EE">
      <w:pPr>
        <w:rPr>
          <w:rFonts w:ascii="宋体" w:cs="宋体"/>
          <w:b/>
          <w:bCs/>
          <w:color w:val="000000"/>
          <w:sz w:val="28"/>
          <w:szCs w:val="28"/>
        </w:rPr>
      </w:pPr>
    </w:p>
    <w:sectPr w:rsidR="006C05EE" w:rsidRPr="00DE5D57" w:rsidSect="0073220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35D" w:rsidRDefault="0086135D">
      <w:r>
        <w:separator/>
      </w:r>
    </w:p>
  </w:endnote>
  <w:endnote w:type="continuationSeparator" w:id="1">
    <w:p w:rsidR="0086135D" w:rsidRDefault="00861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35D" w:rsidRDefault="0086135D">
      <w:r>
        <w:separator/>
      </w:r>
    </w:p>
  </w:footnote>
  <w:footnote w:type="continuationSeparator" w:id="1">
    <w:p w:rsidR="0086135D" w:rsidRDefault="00861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EE" w:rsidRDefault="003844DB" w:rsidP="003844DB">
    <w:pPr>
      <w:pStyle w:val="a9"/>
      <w:pBdr>
        <w:bottom w:val="none" w:sz="0" w:space="0" w:color="auto"/>
      </w:pBdr>
      <w:wordWrap w:val="0"/>
      <w:ind w:right="360"/>
      <w:jc w:val="right"/>
    </w:pPr>
    <w:r>
      <w:rPr>
        <w:rFonts w:hint="eastAsia"/>
      </w:rPr>
      <w:t>档案</w:t>
    </w:r>
    <w:r>
      <w:t>编号：</w:t>
    </w:r>
    <w:r w:rsidRPr="003844DB">
      <w:t>KJ.2025.ZW.CG-C-5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0DECD"/>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2000"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CC3D0646"/>
    <w:multiLevelType w:val="singleLevel"/>
    <w:tmpl w:val="CC3D0646"/>
    <w:lvl w:ilvl="0">
      <w:start w:val="1"/>
      <w:numFmt w:val="decimal"/>
      <w:lvlText w:val="%1."/>
      <w:lvlJc w:val="left"/>
      <w:pPr>
        <w:ind w:left="425" w:hanging="425"/>
      </w:pPr>
      <w:rPr>
        <w:rFonts w:hint="default"/>
      </w:rPr>
    </w:lvl>
  </w:abstractNum>
  <w:abstractNum w:abstractNumId="2">
    <w:nsid w:val="D01B5EDF"/>
    <w:multiLevelType w:val="singleLevel"/>
    <w:tmpl w:val="D01B5EDF"/>
    <w:lvl w:ilvl="0">
      <w:start w:val="1"/>
      <w:numFmt w:val="decimal"/>
      <w:suff w:val="space"/>
      <w:lvlText w:val="%1)"/>
      <w:lvlJc w:val="left"/>
    </w:lvl>
  </w:abstractNum>
  <w:abstractNum w:abstractNumId="3">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5F9564E"/>
    <w:multiLevelType w:val="singleLevel"/>
    <w:tmpl w:val="15F9564E"/>
    <w:lvl w:ilvl="0">
      <w:start w:val="7"/>
      <w:numFmt w:val="chineseCounting"/>
      <w:suff w:val="nothing"/>
      <w:lvlText w:val="%1、"/>
      <w:lvlJc w:val="left"/>
      <w:rPr>
        <w:rFonts w:hint="eastAsia"/>
      </w:rPr>
    </w:lvl>
  </w:abstractNum>
  <w:abstractNum w:abstractNumId="5">
    <w:nsid w:val="1DCB35C7"/>
    <w:multiLevelType w:val="multilevel"/>
    <w:tmpl w:val="1DCB35C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9D74D6D"/>
    <w:multiLevelType w:val="multilevel"/>
    <w:tmpl w:val="29D74D6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76141B2"/>
    <w:multiLevelType w:val="multilevel"/>
    <w:tmpl w:val="376141B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9424E55"/>
    <w:multiLevelType w:val="multilevel"/>
    <w:tmpl w:val="39424E55"/>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E751DC9"/>
    <w:multiLevelType w:val="multilevel"/>
    <w:tmpl w:val="4E751D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285993"/>
    <w:multiLevelType w:val="multilevel"/>
    <w:tmpl w:val="54285993"/>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7616BF1"/>
    <w:multiLevelType w:val="multilevel"/>
    <w:tmpl w:val="57616B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608F15B1"/>
    <w:multiLevelType w:val="multilevel"/>
    <w:tmpl w:val="608F15B1"/>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8D009B0"/>
    <w:multiLevelType w:val="multilevel"/>
    <w:tmpl w:val="78D009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7E8D6481"/>
    <w:multiLevelType w:val="singleLevel"/>
    <w:tmpl w:val="7E8D6481"/>
    <w:lvl w:ilvl="0">
      <w:start w:val="1"/>
      <w:numFmt w:val="decimal"/>
      <w:suff w:val="space"/>
      <w:lvlText w:val="%1)"/>
      <w:lvlJc w:val="left"/>
    </w:lvl>
  </w:abstractNum>
  <w:num w:numId="1">
    <w:abstractNumId w:val="4"/>
  </w:num>
  <w:num w:numId="2">
    <w:abstractNumId w:val="3"/>
  </w:num>
  <w:num w:numId="3">
    <w:abstractNumId w:val="10"/>
  </w:num>
  <w:num w:numId="4">
    <w:abstractNumId w:val="14"/>
  </w:num>
  <w:num w:numId="5">
    <w:abstractNumId w:val="9"/>
  </w:num>
  <w:num w:numId="6">
    <w:abstractNumId w:val="5"/>
    <w:lvlOverride w:ilvl="0">
      <w:lvl w:ilvl="0">
        <w:numFmt w:val="decimal"/>
        <w:lvlText w:val="%1."/>
        <w:lvlJc w:val="left"/>
      </w:lvl>
    </w:lvlOverride>
  </w:num>
  <w:num w:numId="7">
    <w:abstractNumId w:val="6"/>
    <w:lvlOverride w:ilvl="0">
      <w:lvl w:ilvl="0">
        <w:numFmt w:val="decimal"/>
        <w:lvlText w:val="%1."/>
        <w:lvlJc w:val="left"/>
      </w:lvl>
    </w:lvlOverride>
  </w:num>
  <w:num w:numId="8">
    <w:abstractNumId w:val="7"/>
    <w:lvlOverride w:ilvl="0">
      <w:lvl w:ilvl="0">
        <w:numFmt w:val="decimal"/>
        <w:lvlText w:val="%1."/>
        <w:lvlJc w:val="left"/>
      </w:lvl>
    </w:lvlOverride>
  </w:num>
  <w:num w:numId="9">
    <w:abstractNumId w:val="12"/>
  </w:num>
  <w:num w:numId="10">
    <w:abstractNumId w:val="11"/>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0"/>
  </w:num>
  <w:num w:numId="14">
    <w:abstractNumId w:val="1"/>
  </w:num>
  <w:num w:numId="15">
    <w:abstractNumId w:val="2"/>
  </w:num>
  <w:num w:numId="16">
    <w:abstractNumId w:val="15"/>
  </w:num>
  <w:num w:numId="17">
    <w:abstractNumId w:val="0"/>
  </w:num>
  <w:num w:numId="18">
    <w:abstractNumId w:val="0"/>
    <w:lvlOverride w:ilvl="0">
      <w:startOverride w:val="2"/>
    </w:lvlOverride>
    <w:lvlOverride w:ilvl="1">
      <w:startOverride w:val="1"/>
    </w:lvlOverride>
    <w:lvlOverride w:ilvl="2">
      <w:startOverride w:val="3"/>
    </w:lvlOverride>
  </w:num>
  <w:num w:numId="19">
    <w:abstractNumId w:val="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2119B"/>
    <w:rsid w:val="00021E68"/>
    <w:rsid w:val="00040B36"/>
    <w:rsid w:val="00045913"/>
    <w:rsid w:val="00046793"/>
    <w:rsid w:val="00061831"/>
    <w:rsid w:val="00067416"/>
    <w:rsid w:val="0007030C"/>
    <w:rsid w:val="00073769"/>
    <w:rsid w:val="0007507D"/>
    <w:rsid w:val="000766F8"/>
    <w:rsid w:val="00077523"/>
    <w:rsid w:val="000A32D2"/>
    <w:rsid w:val="000B326E"/>
    <w:rsid w:val="000B3B55"/>
    <w:rsid w:val="000B47A9"/>
    <w:rsid w:val="000C5233"/>
    <w:rsid w:val="000D27ED"/>
    <w:rsid w:val="000F016A"/>
    <w:rsid w:val="00112146"/>
    <w:rsid w:val="0011362C"/>
    <w:rsid w:val="00153DEC"/>
    <w:rsid w:val="00181DB8"/>
    <w:rsid w:val="00192745"/>
    <w:rsid w:val="001A0AFF"/>
    <w:rsid w:val="001B5EAE"/>
    <w:rsid w:val="001C10F3"/>
    <w:rsid w:val="001C3970"/>
    <w:rsid w:val="001D78F6"/>
    <w:rsid w:val="00205D50"/>
    <w:rsid w:val="002121FD"/>
    <w:rsid w:val="00242C99"/>
    <w:rsid w:val="0026503E"/>
    <w:rsid w:val="00271A77"/>
    <w:rsid w:val="002804E6"/>
    <w:rsid w:val="00291296"/>
    <w:rsid w:val="002958C8"/>
    <w:rsid w:val="002C4AFE"/>
    <w:rsid w:val="002E1636"/>
    <w:rsid w:val="002E4AC8"/>
    <w:rsid w:val="003165CD"/>
    <w:rsid w:val="00322E7D"/>
    <w:rsid w:val="003531B6"/>
    <w:rsid w:val="0036386E"/>
    <w:rsid w:val="003844DB"/>
    <w:rsid w:val="00386A2B"/>
    <w:rsid w:val="003973A8"/>
    <w:rsid w:val="003A0A27"/>
    <w:rsid w:val="003D09A0"/>
    <w:rsid w:val="003D1991"/>
    <w:rsid w:val="003E125C"/>
    <w:rsid w:val="003E20BB"/>
    <w:rsid w:val="003E417B"/>
    <w:rsid w:val="003F1CAE"/>
    <w:rsid w:val="00405F5E"/>
    <w:rsid w:val="00427838"/>
    <w:rsid w:val="00441FA1"/>
    <w:rsid w:val="00455B30"/>
    <w:rsid w:val="004623F3"/>
    <w:rsid w:val="004719D3"/>
    <w:rsid w:val="004A39CE"/>
    <w:rsid w:val="004A4B64"/>
    <w:rsid w:val="004B0F47"/>
    <w:rsid w:val="004D2973"/>
    <w:rsid w:val="004D5A00"/>
    <w:rsid w:val="004E1053"/>
    <w:rsid w:val="004E37CA"/>
    <w:rsid w:val="004E6BAE"/>
    <w:rsid w:val="005032B7"/>
    <w:rsid w:val="00504877"/>
    <w:rsid w:val="00511BF6"/>
    <w:rsid w:val="00514008"/>
    <w:rsid w:val="00551782"/>
    <w:rsid w:val="00564637"/>
    <w:rsid w:val="005804BB"/>
    <w:rsid w:val="005B29A9"/>
    <w:rsid w:val="005C04C2"/>
    <w:rsid w:val="005D3504"/>
    <w:rsid w:val="00601B26"/>
    <w:rsid w:val="00616CB5"/>
    <w:rsid w:val="00617EA6"/>
    <w:rsid w:val="00640FCF"/>
    <w:rsid w:val="00661ADB"/>
    <w:rsid w:val="006739B1"/>
    <w:rsid w:val="00680BAA"/>
    <w:rsid w:val="00685B42"/>
    <w:rsid w:val="006B30FD"/>
    <w:rsid w:val="006B4F31"/>
    <w:rsid w:val="006C05EE"/>
    <w:rsid w:val="006D0E51"/>
    <w:rsid w:val="006D77B9"/>
    <w:rsid w:val="00702820"/>
    <w:rsid w:val="00706643"/>
    <w:rsid w:val="00726EED"/>
    <w:rsid w:val="00730CF6"/>
    <w:rsid w:val="00732208"/>
    <w:rsid w:val="00740359"/>
    <w:rsid w:val="00745BCC"/>
    <w:rsid w:val="00746A55"/>
    <w:rsid w:val="007509C4"/>
    <w:rsid w:val="00760296"/>
    <w:rsid w:val="00765485"/>
    <w:rsid w:val="00772643"/>
    <w:rsid w:val="00776A72"/>
    <w:rsid w:val="007863F3"/>
    <w:rsid w:val="00793035"/>
    <w:rsid w:val="007A787A"/>
    <w:rsid w:val="007E172F"/>
    <w:rsid w:val="008176E4"/>
    <w:rsid w:val="00823DE5"/>
    <w:rsid w:val="00823F38"/>
    <w:rsid w:val="00837806"/>
    <w:rsid w:val="0086135D"/>
    <w:rsid w:val="008831FF"/>
    <w:rsid w:val="008832B0"/>
    <w:rsid w:val="008905D8"/>
    <w:rsid w:val="008C4202"/>
    <w:rsid w:val="00903385"/>
    <w:rsid w:val="009628FD"/>
    <w:rsid w:val="00997A3E"/>
    <w:rsid w:val="009A23CD"/>
    <w:rsid w:val="009B0EDC"/>
    <w:rsid w:val="009B54FD"/>
    <w:rsid w:val="009E1594"/>
    <w:rsid w:val="009E2D0E"/>
    <w:rsid w:val="009E739C"/>
    <w:rsid w:val="009F5C76"/>
    <w:rsid w:val="00A15815"/>
    <w:rsid w:val="00A176B9"/>
    <w:rsid w:val="00A23344"/>
    <w:rsid w:val="00A305D8"/>
    <w:rsid w:val="00A32A0E"/>
    <w:rsid w:val="00A33C45"/>
    <w:rsid w:val="00A36DFA"/>
    <w:rsid w:val="00A37636"/>
    <w:rsid w:val="00A62D98"/>
    <w:rsid w:val="00A64E70"/>
    <w:rsid w:val="00A701E7"/>
    <w:rsid w:val="00A95A41"/>
    <w:rsid w:val="00A95DDC"/>
    <w:rsid w:val="00AA1D97"/>
    <w:rsid w:val="00AC42C2"/>
    <w:rsid w:val="00AC4330"/>
    <w:rsid w:val="00AD29DA"/>
    <w:rsid w:val="00AD6EAF"/>
    <w:rsid w:val="00AE2068"/>
    <w:rsid w:val="00AE2208"/>
    <w:rsid w:val="00AE3374"/>
    <w:rsid w:val="00AE56BB"/>
    <w:rsid w:val="00AF1D3A"/>
    <w:rsid w:val="00AF7D92"/>
    <w:rsid w:val="00B02F29"/>
    <w:rsid w:val="00B105A3"/>
    <w:rsid w:val="00B415EB"/>
    <w:rsid w:val="00B4162B"/>
    <w:rsid w:val="00B57902"/>
    <w:rsid w:val="00B735B3"/>
    <w:rsid w:val="00B872C4"/>
    <w:rsid w:val="00BA295C"/>
    <w:rsid w:val="00BA672C"/>
    <w:rsid w:val="00BA7957"/>
    <w:rsid w:val="00BB6A5B"/>
    <w:rsid w:val="00BC24BC"/>
    <w:rsid w:val="00BC78E3"/>
    <w:rsid w:val="00BE7F1C"/>
    <w:rsid w:val="00C00BC9"/>
    <w:rsid w:val="00C0436B"/>
    <w:rsid w:val="00C32430"/>
    <w:rsid w:val="00C5287B"/>
    <w:rsid w:val="00C62B8B"/>
    <w:rsid w:val="00C6417C"/>
    <w:rsid w:val="00C673D6"/>
    <w:rsid w:val="00C80A2A"/>
    <w:rsid w:val="00C86ECE"/>
    <w:rsid w:val="00C91BBC"/>
    <w:rsid w:val="00CA5D63"/>
    <w:rsid w:val="00CB0E91"/>
    <w:rsid w:val="00CC512E"/>
    <w:rsid w:val="00CD01DD"/>
    <w:rsid w:val="00CD29B0"/>
    <w:rsid w:val="00CF32E8"/>
    <w:rsid w:val="00D228B5"/>
    <w:rsid w:val="00D22E31"/>
    <w:rsid w:val="00D53E7F"/>
    <w:rsid w:val="00D54A54"/>
    <w:rsid w:val="00D73804"/>
    <w:rsid w:val="00D823CD"/>
    <w:rsid w:val="00D947C5"/>
    <w:rsid w:val="00DA1086"/>
    <w:rsid w:val="00DA6347"/>
    <w:rsid w:val="00DD679B"/>
    <w:rsid w:val="00DE4395"/>
    <w:rsid w:val="00DE5D57"/>
    <w:rsid w:val="00DF08D7"/>
    <w:rsid w:val="00E00E44"/>
    <w:rsid w:val="00E03B22"/>
    <w:rsid w:val="00E11A55"/>
    <w:rsid w:val="00E24CF8"/>
    <w:rsid w:val="00E423EF"/>
    <w:rsid w:val="00E52E1B"/>
    <w:rsid w:val="00E80E1F"/>
    <w:rsid w:val="00EA7170"/>
    <w:rsid w:val="00ED032C"/>
    <w:rsid w:val="00F0615E"/>
    <w:rsid w:val="00F10614"/>
    <w:rsid w:val="00F119EB"/>
    <w:rsid w:val="00F3156B"/>
    <w:rsid w:val="00F6011A"/>
    <w:rsid w:val="00F62705"/>
    <w:rsid w:val="00F66183"/>
    <w:rsid w:val="00F7462F"/>
    <w:rsid w:val="00F817D1"/>
    <w:rsid w:val="00F95544"/>
    <w:rsid w:val="00F977CB"/>
    <w:rsid w:val="00FA417A"/>
    <w:rsid w:val="00FA7D7D"/>
    <w:rsid w:val="00FC13F5"/>
    <w:rsid w:val="00FD0666"/>
    <w:rsid w:val="00FD1E83"/>
    <w:rsid w:val="03E05C76"/>
    <w:rsid w:val="05305CA4"/>
    <w:rsid w:val="0E194199"/>
    <w:rsid w:val="17D31417"/>
    <w:rsid w:val="1CBC5821"/>
    <w:rsid w:val="1DA55279"/>
    <w:rsid w:val="1DA578BD"/>
    <w:rsid w:val="1E695536"/>
    <w:rsid w:val="23AC1854"/>
    <w:rsid w:val="24AC5839"/>
    <w:rsid w:val="24B77FD6"/>
    <w:rsid w:val="24E20AC4"/>
    <w:rsid w:val="262A6752"/>
    <w:rsid w:val="2EEB0EE6"/>
    <w:rsid w:val="2FBB34F7"/>
    <w:rsid w:val="316566B3"/>
    <w:rsid w:val="352435BB"/>
    <w:rsid w:val="3D571B6D"/>
    <w:rsid w:val="3D6C4254"/>
    <w:rsid w:val="3E2846CE"/>
    <w:rsid w:val="4066027A"/>
    <w:rsid w:val="45237CB8"/>
    <w:rsid w:val="4600245B"/>
    <w:rsid w:val="474A68C8"/>
    <w:rsid w:val="479245F9"/>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732208"/>
    <w:pPr>
      <w:widowControl w:val="0"/>
      <w:jc w:val="both"/>
    </w:pPr>
    <w:rPr>
      <w:rFonts w:ascii="Calibri" w:hAnsi="Calibri"/>
      <w:kern w:val="2"/>
      <w:sz w:val="21"/>
      <w:szCs w:val="22"/>
    </w:rPr>
  </w:style>
  <w:style w:type="paragraph" w:styleId="1">
    <w:name w:val="heading 1"/>
    <w:basedOn w:val="a"/>
    <w:next w:val="a"/>
    <w:link w:val="1Char"/>
    <w:qFormat/>
    <w:locked/>
    <w:rsid w:val="00C00BC9"/>
    <w:pPr>
      <w:keepNext/>
      <w:keepLines/>
      <w:widowControl/>
      <w:numPr>
        <w:numId w:val="13"/>
      </w:numPr>
      <w:spacing w:line="360" w:lineRule="auto"/>
      <w:outlineLvl w:val="0"/>
    </w:pPr>
    <w:rPr>
      <w:rFonts w:ascii="Arial" w:hAnsi="Arial"/>
      <w:b/>
      <w:kern w:val="44"/>
      <w:sz w:val="32"/>
      <w:szCs w:val="20"/>
    </w:rPr>
  </w:style>
  <w:style w:type="paragraph" w:styleId="2">
    <w:name w:val="heading 2"/>
    <w:basedOn w:val="a"/>
    <w:next w:val="a"/>
    <w:link w:val="2Char"/>
    <w:unhideWhenUsed/>
    <w:qFormat/>
    <w:locked/>
    <w:rsid w:val="00C00BC9"/>
    <w:pPr>
      <w:keepNext/>
      <w:keepLines/>
      <w:widowControl/>
      <w:numPr>
        <w:ilvl w:val="1"/>
        <w:numId w:val="13"/>
      </w:numPr>
      <w:spacing w:line="360" w:lineRule="auto"/>
      <w:outlineLvl w:val="1"/>
    </w:pPr>
    <w:rPr>
      <w:rFonts w:ascii="Arial" w:hAnsi="Arial"/>
      <w:b/>
      <w:sz w:val="28"/>
      <w:szCs w:val="20"/>
    </w:rPr>
  </w:style>
  <w:style w:type="paragraph" w:styleId="3">
    <w:name w:val="heading 3"/>
    <w:basedOn w:val="a"/>
    <w:next w:val="a"/>
    <w:link w:val="3Char"/>
    <w:unhideWhenUsed/>
    <w:qFormat/>
    <w:locked/>
    <w:rsid w:val="00C00BC9"/>
    <w:pPr>
      <w:keepNext/>
      <w:keepLines/>
      <w:widowControl/>
      <w:numPr>
        <w:ilvl w:val="2"/>
        <w:numId w:val="13"/>
      </w:numPr>
      <w:spacing w:line="360" w:lineRule="auto"/>
      <w:outlineLvl w:val="2"/>
    </w:pPr>
    <w:rPr>
      <w:rFonts w:ascii="Arial" w:hAnsi="Arial"/>
      <w:b/>
      <w:sz w:val="28"/>
      <w:szCs w:val="20"/>
    </w:rPr>
  </w:style>
  <w:style w:type="paragraph" w:styleId="4">
    <w:name w:val="heading 4"/>
    <w:basedOn w:val="a"/>
    <w:next w:val="a"/>
    <w:link w:val="4Char"/>
    <w:unhideWhenUsed/>
    <w:qFormat/>
    <w:locked/>
    <w:rsid w:val="00C00BC9"/>
    <w:pPr>
      <w:keepNext/>
      <w:keepLines/>
      <w:widowControl/>
      <w:numPr>
        <w:ilvl w:val="3"/>
        <w:numId w:val="13"/>
      </w:numPr>
      <w:spacing w:line="360" w:lineRule="auto"/>
      <w:outlineLvl w:val="3"/>
    </w:pPr>
    <w:rPr>
      <w:rFonts w:ascii="Arial" w:hAnsi="Arial"/>
      <w:b/>
      <w:sz w:val="28"/>
      <w:szCs w:val="20"/>
    </w:rPr>
  </w:style>
  <w:style w:type="paragraph" w:styleId="5">
    <w:name w:val="heading 5"/>
    <w:basedOn w:val="a"/>
    <w:next w:val="a"/>
    <w:link w:val="5Char"/>
    <w:unhideWhenUsed/>
    <w:qFormat/>
    <w:locked/>
    <w:rsid w:val="00C00BC9"/>
    <w:pPr>
      <w:keepNext/>
      <w:keepLines/>
      <w:widowControl/>
      <w:numPr>
        <w:ilvl w:val="4"/>
        <w:numId w:val="13"/>
      </w:numPr>
      <w:spacing w:before="280" w:after="290" w:line="376" w:lineRule="auto"/>
      <w:outlineLvl w:val="4"/>
    </w:pPr>
    <w:rPr>
      <w:rFonts w:ascii="Times New Roman" w:hAnsi="Times New Roman"/>
      <w:b/>
      <w:bCs/>
      <w:sz w:val="28"/>
      <w:szCs w:val="28"/>
    </w:rPr>
  </w:style>
  <w:style w:type="paragraph" w:styleId="6">
    <w:name w:val="heading 6"/>
    <w:basedOn w:val="a"/>
    <w:next w:val="a"/>
    <w:link w:val="6Char"/>
    <w:semiHidden/>
    <w:unhideWhenUsed/>
    <w:qFormat/>
    <w:locked/>
    <w:rsid w:val="00C00BC9"/>
    <w:pPr>
      <w:keepNext/>
      <w:keepLines/>
      <w:widowControl/>
      <w:numPr>
        <w:ilvl w:val="5"/>
        <w:numId w:val="13"/>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locked/>
    <w:rsid w:val="00C00BC9"/>
    <w:pPr>
      <w:keepNext/>
      <w:keepLines/>
      <w:widowControl/>
      <w:numPr>
        <w:ilvl w:val="6"/>
        <w:numId w:val="13"/>
      </w:numPr>
      <w:spacing w:before="240" w:after="64" w:line="320" w:lineRule="auto"/>
      <w:outlineLvl w:val="6"/>
    </w:pPr>
    <w:rPr>
      <w:rFonts w:ascii="Times New Roman" w:hAnsi="Times New Roman"/>
      <w:b/>
      <w:bCs/>
      <w:sz w:val="24"/>
      <w:szCs w:val="24"/>
    </w:rPr>
  </w:style>
  <w:style w:type="paragraph" w:styleId="8">
    <w:name w:val="heading 8"/>
    <w:basedOn w:val="a"/>
    <w:next w:val="a"/>
    <w:link w:val="8Char"/>
    <w:semiHidden/>
    <w:unhideWhenUsed/>
    <w:qFormat/>
    <w:locked/>
    <w:rsid w:val="00C00BC9"/>
    <w:pPr>
      <w:keepNext/>
      <w:keepLines/>
      <w:widowControl/>
      <w:numPr>
        <w:ilvl w:val="7"/>
        <w:numId w:val="13"/>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locked/>
    <w:rsid w:val="00C00BC9"/>
    <w:pPr>
      <w:keepNext/>
      <w:keepLines/>
      <w:widowControl/>
      <w:numPr>
        <w:ilvl w:val="8"/>
        <w:numId w:val="13"/>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link w:val="2Char0"/>
    <w:uiPriority w:val="99"/>
    <w:qFormat/>
    <w:rsid w:val="00732208"/>
    <w:pPr>
      <w:ind w:firstLineChars="200" w:firstLine="420"/>
    </w:pPr>
  </w:style>
  <w:style w:type="paragraph" w:styleId="a3">
    <w:name w:val="Body Text Indent"/>
    <w:basedOn w:val="a"/>
    <w:next w:val="a4"/>
    <w:qFormat/>
    <w:rsid w:val="00732208"/>
    <w:pPr>
      <w:spacing w:after="120"/>
      <w:ind w:leftChars="200" w:left="420"/>
    </w:pPr>
  </w:style>
  <w:style w:type="paragraph" w:styleId="a4">
    <w:name w:val="annotation subject"/>
    <w:basedOn w:val="a5"/>
    <w:next w:val="a"/>
    <w:qFormat/>
    <w:rsid w:val="00732208"/>
    <w:rPr>
      <w:b/>
      <w:bCs/>
    </w:rPr>
  </w:style>
  <w:style w:type="paragraph" w:styleId="a5">
    <w:name w:val="annotation text"/>
    <w:basedOn w:val="a"/>
    <w:semiHidden/>
    <w:qFormat/>
    <w:rsid w:val="00732208"/>
  </w:style>
  <w:style w:type="paragraph" w:styleId="a6">
    <w:name w:val="Plain Text"/>
    <w:basedOn w:val="a"/>
    <w:link w:val="Char"/>
    <w:qFormat/>
    <w:rsid w:val="00732208"/>
    <w:rPr>
      <w:rFonts w:ascii="宋体" w:eastAsia="仿宋_GB2312" w:hAnsi="Courier New" w:cs="Courier New"/>
      <w:sz w:val="32"/>
      <w:szCs w:val="21"/>
    </w:rPr>
  </w:style>
  <w:style w:type="paragraph" w:styleId="a7">
    <w:name w:val="Balloon Text"/>
    <w:basedOn w:val="a"/>
    <w:link w:val="Char0"/>
    <w:qFormat/>
    <w:rsid w:val="00732208"/>
    <w:rPr>
      <w:rFonts w:ascii="Times New Roman" w:hAnsi="Times New Roman"/>
      <w:sz w:val="18"/>
      <w:szCs w:val="18"/>
    </w:rPr>
  </w:style>
  <w:style w:type="paragraph" w:styleId="a8">
    <w:name w:val="footer"/>
    <w:basedOn w:val="a"/>
    <w:link w:val="Char1"/>
    <w:uiPriority w:val="99"/>
    <w:qFormat/>
    <w:rsid w:val="00732208"/>
    <w:pPr>
      <w:tabs>
        <w:tab w:val="center" w:pos="4153"/>
        <w:tab w:val="right" w:pos="8306"/>
      </w:tabs>
      <w:snapToGrid w:val="0"/>
      <w:jc w:val="left"/>
    </w:pPr>
    <w:rPr>
      <w:sz w:val="18"/>
      <w:szCs w:val="18"/>
    </w:rPr>
  </w:style>
  <w:style w:type="paragraph" w:styleId="a9">
    <w:name w:val="header"/>
    <w:basedOn w:val="a"/>
    <w:link w:val="Char2"/>
    <w:uiPriority w:val="99"/>
    <w:qFormat/>
    <w:rsid w:val="0073220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qFormat/>
    <w:rsid w:val="00732208"/>
    <w:rPr>
      <w:rFonts w:ascii="Calibri" w:hAnsi="Calibri"/>
      <w:sz w:val="18"/>
      <w:szCs w:val="18"/>
    </w:rPr>
  </w:style>
  <w:style w:type="character" w:customStyle="1" w:styleId="Char1">
    <w:name w:val="页脚 Char"/>
    <w:basedOn w:val="a0"/>
    <w:link w:val="a8"/>
    <w:uiPriority w:val="99"/>
    <w:semiHidden/>
    <w:qFormat/>
    <w:rsid w:val="00732208"/>
    <w:rPr>
      <w:rFonts w:ascii="Calibri" w:hAnsi="Calibri"/>
      <w:sz w:val="18"/>
      <w:szCs w:val="18"/>
    </w:rPr>
  </w:style>
  <w:style w:type="character" w:customStyle="1" w:styleId="Char">
    <w:name w:val="纯文本 Char"/>
    <w:basedOn w:val="a0"/>
    <w:link w:val="a6"/>
    <w:qFormat/>
    <w:rsid w:val="00732208"/>
    <w:rPr>
      <w:rFonts w:ascii="宋体" w:eastAsia="仿宋_GB2312" w:hAnsi="Courier New" w:cs="Courier New"/>
      <w:sz w:val="32"/>
      <w:szCs w:val="21"/>
    </w:rPr>
  </w:style>
  <w:style w:type="paragraph" w:styleId="aa">
    <w:name w:val="List Paragraph"/>
    <w:basedOn w:val="a"/>
    <w:uiPriority w:val="34"/>
    <w:qFormat/>
    <w:rsid w:val="00732208"/>
    <w:pPr>
      <w:ind w:firstLineChars="200" w:firstLine="420"/>
    </w:pPr>
    <w:rPr>
      <w:rFonts w:ascii="Times New Roman" w:hAnsi="Times New Roman"/>
      <w:szCs w:val="24"/>
    </w:rPr>
  </w:style>
  <w:style w:type="paragraph" w:customStyle="1" w:styleId="10">
    <w:name w:val="列出段落1"/>
    <w:basedOn w:val="a"/>
    <w:uiPriority w:val="34"/>
    <w:qFormat/>
    <w:rsid w:val="00732208"/>
    <w:pPr>
      <w:ind w:firstLineChars="200" w:firstLine="420"/>
    </w:pPr>
    <w:rPr>
      <w:rFonts w:ascii="Times New Roman" w:hAnsi="Times New Roman"/>
      <w:szCs w:val="24"/>
    </w:rPr>
  </w:style>
  <w:style w:type="character" w:customStyle="1" w:styleId="NormalCharacter">
    <w:name w:val="NormalCharacter"/>
    <w:qFormat/>
    <w:rsid w:val="00732208"/>
  </w:style>
  <w:style w:type="paragraph" w:customStyle="1" w:styleId="null3">
    <w:name w:val="null3"/>
    <w:qFormat/>
    <w:rsid w:val="00732208"/>
    <w:rPr>
      <w:rFonts w:ascii="Calibri" w:hAnsi="Calibri"/>
    </w:rPr>
  </w:style>
  <w:style w:type="character" w:customStyle="1" w:styleId="Char0">
    <w:name w:val="批注框文本 Char"/>
    <w:basedOn w:val="a0"/>
    <w:link w:val="a7"/>
    <w:qFormat/>
    <w:rsid w:val="00732208"/>
    <w:rPr>
      <w:kern w:val="2"/>
      <w:sz w:val="18"/>
      <w:szCs w:val="18"/>
    </w:rPr>
  </w:style>
  <w:style w:type="character" w:customStyle="1" w:styleId="ab">
    <w:name w:val="样式 仿宋"/>
    <w:qFormat/>
    <w:rsid w:val="00732208"/>
    <w:rPr>
      <w:rFonts w:ascii="仿宋" w:eastAsia="仿宋" w:hAnsi="仿宋"/>
      <w:kern w:val="1"/>
    </w:rPr>
  </w:style>
  <w:style w:type="character" w:customStyle="1" w:styleId="fontstyle01">
    <w:name w:val="fontstyle01"/>
    <w:basedOn w:val="a0"/>
    <w:qFormat/>
    <w:rsid w:val="00DE4395"/>
    <w:rPr>
      <w:rFonts w:ascii="宋体" w:eastAsia="宋体" w:hAnsi="宋体" w:cs="宋体"/>
      <w:color w:val="000000"/>
      <w:sz w:val="22"/>
      <w:szCs w:val="22"/>
    </w:rPr>
  </w:style>
  <w:style w:type="character" w:customStyle="1" w:styleId="1Char">
    <w:name w:val="标题 1 Char"/>
    <w:basedOn w:val="a0"/>
    <w:link w:val="1"/>
    <w:rsid w:val="00C00BC9"/>
    <w:rPr>
      <w:rFonts w:ascii="Arial" w:hAnsi="Arial"/>
      <w:b/>
      <w:kern w:val="44"/>
      <w:sz w:val="32"/>
    </w:rPr>
  </w:style>
  <w:style w:type="character" w:customStyle="1" w:styleId="2Char">
    <w:name w:val="标题 2 Char"/>
    <w:basedOn w:val="a0"/>
    <w:link w:val="2"/>
    <w:rsid w:val="00C00BC9"/>
    <w:rPr>
      <w:rFonts w:ascii="Arial" w:hAnsi="Arial"/>
      <w:b/>
      <w:kern w:val="2"/>
      <w:sz w:val="28"/>
    </w:rPr>
  </w:style>
  <w:style w:type="character" w:customStyle="1" w:styleId="3Char">
    <w:name w:val="标题 3 Char"/>
    <w:basedOn w:val="a0"/>
    <w:link w:val="3"/>
    <w:rsid w:val="00C00BC9"/>
    <w:rPr>
      <w:rFonts w:ascii="Arial" w:hAnsi="Arial"/>
      <w:b/>
      <w:kern w:val="2"/>
      <w:sz w:val="28"/>
    </w:rPr>
  </w:style>
  <w:style w:type="character" w:customStyle="1" w:styleId="4Char">
    <w:name w:val="标题 4 Char"/>
    <w:basedOn w:val="a0"/>
    <w:link w:val="4"/>
    <w:rsid w:val="00C00BC9"/>
    <w:rPr>
      <w:rFonts w:ascii="Arial" w:hAnsi="Arial"/>
      <w:b/>
      <w:kern w:val="2"/>
      <w:sz w:val="28"/>
    </w:rPr>
  </w:style>
  <w:style w:type="character" w:customStyle="1" w:styleId="5Char">
    <w:name w:val="标题 5 Char"/>
    <w:basedOn w:val="a0"/>
    <w:link w:val="5"/>
    <w:rsid w:val="00C00BC9"/>
    <w:rPr>
      <w:b/>
      <w:bCs/>
      <w:kern w:val="2"/>
      <w:sz w:val="28"/>
      <w:szCs w:val="28"/>
    </w:rPr>
  </w:style>
  <w:style w:type="character" w:customStyle="1" w:styleId="6Char">
    <w:name w:val="标题 6 Char"/>
    <w:basedOn w:val="a0"/>
    <w:link w:val="6"/>
    <w:semiHidden/>
    <w:rsid w:val="00C00BC9"/>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C00BC9"/>
    <w:rPr>
      <w:b/>
      <w:bCs/>
      <w:kern w:val="2"/>
      <w:sz w:val="24"/>
      <w:szCs w:val="24"/>
    </w:rPr>
  </w:style>
  <w:style w:type="character" w:customStyle="1" w:styleId="8Char">
    <w:name w:val="标题 8 Char"/>
    <w:basedOn w:val="a0"/>
    <w:link w:val="8"/>
    <w:semiHidden/>
    <w:rsid w:val="00C00BC9"/>
    <w:rPr>
      <w:rFonts w:asciiTheme="majorHAnsi" w:eastAsiaTheme="majorEastAsia" w:hAnsiTheme="majorHAnsi" w:cstheme="majorBidi"/>
      <w:kern w:val="2"/>
      <w:sz w:val="24"/>
      <w:szCs w:val="24"/>
    </w:rPr>
  </w:style>
  <w:style w:type="character" w:customStyle="1" w:styleId="9Char">
    <w:name w:val="标题 9 Char"/>
    <w:basedOn w:val="a0"/>
    <w:link w:val="9"/>
    <w:semiHidden/>
    <w:rsid w:val="00C00BC9"/>
    <w:rPr>
      <w:rFonts w:asciiTheme="majorHAnsi" w:eastAsiaTheme="majorEastAsia" w:hAnsiTheme="majorHAnsi" w:cstheme="majorBidi"/>
      <w:kern w:val="2"/>
      <w:sz w:val="21"/>
      <w:szCs w:val="21"/>
    </w:rPr>
  </w:style>
  <w:style w:type="paragraph" w:customStyle="1" w:styleId="Default">
    <w:name w:val="Default"/>
    <w:qFormat/>
    <w:rsid w:val="00C00BC9"/>
    <w:pPr>
      <w:widowControl w:val="0"/>
      <w:autoSpaceDE w:val="0"/>
      <w:autoSpaceDN w:val="0"/>
      <w:adjustRightInd w:val="0"/>
    </w:pPr>
    <w:rPr>
      <w:rFonts w:ascii="宋体" w:hAnsi="Calibri"/>
      <w:color w:val="000000"/>
      <w:sz w:val="24"/>
      <w:szCs w:val="24"/>
    </w:rPr>
  </w:style>
  <w:style w:type="character" w:customStyle="1" w:styleId="font51">
    <w:name w:val="font51"/>
    <w:basedOn w:val="a0"/>
    <w:rsid w:val="00C00BC9"/>
    <w:rPr>
      <w:rFonts w:ascii="宋体" w:eastAsia="宋体" w:hAnsi="宋体" w:cs="宋体" w:hint="eastAsia"/>
      <w:i w:val="0"/>
      <w:iCs w:val="0"/>
      <w:color w:val="000000"/>
      <w:sz w:val="24"/>
      <w:szCs w:val="24"/>
      <w:u w:val="none"/>
    </w:rPr>
  </w:style>
  <w:style w:type="character" w:customStyle="1" w:styleId="2Char0">
    <w:name w:val="正文首行缩进 2 Char"/>
    <w:basedOn w:val="a0"/>
    <w:link w:val="20"/>
    <w:uiPriority w:val="99"/>
    <w:rsid w:val="00A701E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141581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2686</Words>
  <Characters>15311</Characters>
  <Application>Microsoft Office Word</Application>
  <DocSecurity>0</DocSecurity>
  <Lines>127</Lines>
  <Paragraphs>35</Paragraphs>
  <ScaleCrop>false</ScaleCrop>
  <Company>微软中国</Company>
  <LinksUpToDate>false</LinksUpToDate>
  <CharactersWithSpaces>17962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2025-06-19T04:31:00Z</dcterms:created>
  <dcterms:modified xsi:type="dcterms:W3CDTF">2025-06-19T04:31:00Z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6374807AE3D747BE8734C8119C2998E8_12</vt:lpwstr>
  </property>
</Properties>
</file>