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36386E">
      <w:pPr>
        <w:widowControl/>
        <w:jc w:val="center"/>
        <w:rPr>
          <w:rFonts w:ascii="黑体" w:eastAsia="黑体" w:hAnsi="黑体" w:cs="宋体"/>
          <w:kern w:val="0"/>
          <w:sz w:val="44"/>
          <w:szCs w:val="44"/>
        </w:rPr>
      </w:pPr>
      <w:r w:rsidRPr="0036386E">
        <w:rPr>
          <w:rFonts w:ascii="黑体" w:eastAsia="黑体" w:hAnsi="黑体" w:cs="宋体" w:hint="eastAsia"/>
          <w:kern w:val="0"/>
          <w:sz w:val="44"/>
          <w:szCs w:val="44"/>
        </w:rPr>
        <w:t>血液透析管理系统维保服务</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62430C">
        <w:rPr>
          <w:rFonts w:ascii="黑体" w:eastAsia="黑体" w:hAnsi="黑体" w:hint="eastAsia"/>
          <w:sz w:val="44"/>
          <w:szCs w:val="44"/>
        </w:rPr>
        <w:t>（第</w:t>
      </w:r>
      <w:r w:rsidR="00DC5B50">
        <w:rPr>
          <w:rFonts w:ascii="黑体" w:eastAsia="黑体" w:hAnsi="黑体" w:hint="eastAsia"/>
          <w:sz w:val="44"/>
          <w:szCs w:val="44"/>
        </w:rPr>
        <w:t>二</w:t>
      </w:r>
      <w:r w:rsidR="0062430C">
        <w:rPr>
          <w:rFonts w:ascii="黑体" w:eastAsia="黑体" w:hAnsi="黑体" w:hint="eastAsia"/>
          <w:sz w:val="44"/>
          <w:szCs w:val="44"/>
        </w:rPr>
        <w:t>次）</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36386E" w:rsidRPr="0036386E">
        <w:rPr>
          <w:rFonts w:hint="eastAsia"/>
          <w:sz w:val="24"/>
          <w:szCs w:val="24"/>
        </w:rPr>
        <w:t>血液透析管理系统维保服务</w:t>
      </w:r>
    </w:p>
    <w:p w:rsidR="006C05EE" w:rsidRDefault="00C91BBC" w:rsidP="009F5C76">
      <w:pPr>
        <w:widowControl/>
        <w:rPr>
          <w:sz w:val="24"/>
          <w:szCs w:val="24"/>
        </w:rPr>
      </w:pPr>
      <w:r>
        <w:rPr>
          <w:rFonts w:hint="eastAsia"/>
          <w:sz w:val="24"/>
          <w:szCs w:val="24"/>
        </w:rPr>
        <w:t>二、采购预算（最高上限价）：</w:t>
      </w:r>
      <w:r w:rsidR="0036386E">
        <w:rPr>
          <w:sz w:val="24"/>
          <w:szCs w:val="24"/>
        </w:rPr>
        <w:t>30</w:t>
      </w:r>
      <w:r w:rsidR="000B3B55">
        <w:rPr>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36386E">
            <w:pPr>
              <w:rPr>
                <w:sz w:val="24"/>
                <w:szCs w:val="24"/>
              </w:rPr>
            </w:pPr>
            <w:r>
              <w:rPr>
                <w:rFonts w:hint="eastAsia"/>
                <w:sz w:val="24"/>
                <w:szCs w:val="24"/>
              </w:rPr>
              <w:t>血液净化</w:t>
            </w:r>
            <w:r>
              <w:rPr>
                <w:sz w:val="24"/>
                <w:szCs w:val="24"/>
              </w:rPr>
              <w:t>中心</w:t>
            </w:r>
          </w:p>
        </w:tc>
        <w:tc>
          <w:tcPr>
            <w:tcW w:w="2693" w:type="dxa"/>
            <w:vAlign w:val="center"/>
          </w:tcPr>
          <w:p w:rsidR="006C05EE" w:rsidRDefault="0036386E">
            <w:pPr>
              <w:rPr>
                <w:rFonts w:asciiTheme="majorEastAsia" w:eastAsiaTheme="majorEastAsia" w:hAnsiTheme="majorEastAsia"/>
                <w:sz w:val="24"/>
                <w:szCs w:val="24"/>
              </w:rPr>
            </w:pPr>
            <w:r w:rsidRPr="0036386E">
              <w:rPr>
                <w:rFonts w:eastAsiaTheme="majorEastAsia" w:hint="eastAsia"/>
                <w:sz w:val="24"/>
                <w:szCs w:val="24"/>
              </w:rPr>
              <w:t>血液透析管理系统维保服务</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D27750">
            <w:pPr>
              <w:rPr>
                <w:sz w:val="24"/>
                <w:szCs w:val="24"/>
              </w:rPr>
            </w:pPr>
            <w:r>
              <w:rPr>
                <w:rFonts w:hint="eastAsia"/>
                <w:sz w:val="24"/>
                <w:szCs w:val="24"/>
              </w:rPr>
              <w:t>年</w:t>
            </w:r>
          </w:p>
        </w:tc>
        <w:tc>
          <w:tcPr>
            <w:tcW w:w="1417" w:type="dxa"/>
            <w:vAlign w:val="center"/>
          </w:tcPr>
          <w:p w:rsidR="006C05EE" w:rsidRDefault="0036386E">
            <w:pPr>
              <w:rPr>
                <w:sz w:val="24"/>
                <w:szCs w:val="24"/>
              </w:rPr>
            </w:pPr>
            <w:r>
              <w:rPr>
                <w:sz w:val="24"/>
                <w:szCs w:val="24"/>
              </w:rPr>
              <w:t>30</w:t>
            </w:r>
            <w:r w:rsidR="000B3B55">
              <w:rPr>
                <w:sz w:val="24"/>
                <w:szCs w:val="24"/>
              </w:rPr>
              <w:t>000</w:t>
            </w:r>
          </w:p>
        </w:tc>
        <w:tc>
          <w:tcPr>
            <w:tcW w:w="1418" w:type="dxa"/>
            <w:vAlign w:val="center"/>
          </w:tcPr>
          <w:p w:rsidR="006C05EE" w:rsidRDefault="0036386E">
            <w:pPr>
              <w:rPr>
                <w:sz w:val="24"/>
                <w:szCs w:val="24"/>
              </w:rPr>
            </w:pPr>
            <w:r>
              <w:rPr>
                <w:sz w:val="24"/>
                <w:szCs w:val="24"/>
              </w:rPr>
              <w:t>30</w:t>
            </w:r>
            <w:r w:rsidR="000B3B55">
              <w:rPr>
                <w:sz w:val="24"/>
                <w:szCs w:val="24"/>
              </w:rPr>
              <w:t>000</w:t>
            </w:r>
          </w:p>
        </w:tc>
      </w:tr>
    </w:tbl>
    <w:p w:rsidR="006C05EE" w:rsidRDefault="006C05EE">
      <w:pPr>
        <w:rPr>
          <w:sz w:val="24"/>
          <w:szCs w:val="24"/>
        </w:rPr>
      </w:pPr>
    </w:p>
    <w:p w:rsidR="00B4162B" w:rsidRDefault="00B4162B" w:rsidP="00B4162B">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Pr>
          <w:sz w:val="24"/>
          <w:szCs w:val="24"/>
        </w:rPr>
        <w:t>5</w:t>
      </w:r>
      <w:r>
        <w:rPr>
          <w:rFonts w:hint="eastAsia"/>
          <w:sz w:val="24"/>
          <w:szCs w:val="24"/>
        </w:rPr>
        <w:t>年</w:t>
      </w:r>
      <w:r>
        <w:rPr>
          <w:sz w:val="24"/>
          <w:szCs w:val="24"/>
        </w:rPr>
        <w:t>7</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Pr>
          <w:sz w:val="24"/>
          <w:szCs w:val="24"/>
        </w:rPr>
        <w:t>6</w:t>
      </w:r>
      <w:r>
        <w:rPr>
          <w:rFonts w:hint="eastAsia"/>
          <w:sz w:val="24"/>
          <w:szCs w:val="24"/>
        </w:rPr>
        <w:t>年</w:t>
      </w:r>
      <w:r>
        <w:rPr>
          <w:sz w:val="24"/>
          <w:szCs w:val="24"/>
        </w:rPr>
        <w:t>6</w:t>
      </w:r>
      <w:r>
        <w:rPr>
          <w:rFonts w:hint="eastAsia"/>
          <w:sz w:val="24"/>
          <w:szCs w:val="24"/>
        </w:rPr>
        <w:t>月</w:t>
      </w:r>
      <w:r>
        <w:rPr>
          <w:rFonts w:hint="eastAsia"/>
          <w:sz w:val="24"/>
          <w:szCs w:val="24"/>
        </w:rPr>
        <w:t>3</w:t>
      </w:r>
      <w:r>
        <w:rPr>
          <w:sz w:val="24"/>
          <w:szCs w:val="24"/>
        </w:rPr>
        <w:t>0</w:t>
      </w:r>
      <w:r>
        <w:rPr>
          <w:rFonts w:hint="eastAsia"/>
          <w:sz w:val="24"/>
          <w:szCs w:val="24"/>
        </w:rPr>
        <w:t>日。</w:t>
      </w:r>
    </w:p>
    <w:p w:rsidR="00B4162B" w:rsidRPr="00B4162B" w:rsidRDefault="00B4162B" w:rsidP="00B4162B">
      <w:pPr>
        <w:pStyle w:val="2"/>
        <w:ind w:leftChars="0" w:left="0" w:firstLineChars="0" w:firstLine="0"/>
      </w:pPr>
    </w:p>
    <w:p w:rsidR="006C05EE" w:rsidRDefault="00B4162B" w:rsidP="004D2973">
      <w:pPr>
        <w:rPr>
          <w:sz w:val="24"/>
          <w:szCs w:val="24"/>
        </w:rPr>
      </w:pPr>
      <w:r>
        <w:rPr>
          <w:rFonts w:hint="eastAsia"/>
          <w:sz w:val="24"/>
          <w:szCs w:val="24"/>
        </w:rPr>
        <w:t>四</w:t>
      </w:r>
      <w:r w:rsidR="00C91BBC">
        <w:rPr>
          <w:rFonts w:hint="eastAsia"/>
          <w:sz w:val="24"/>
          <w:szCs w:val="24"/>
        </w:rPr>
        <w:t>、付款方式：</w:t>
      </w:r>
      <w:r w:rsidR="004D2973" w:rsidRPr="004D2973">
        <w:rPr>
          <w:rFonts w:hint="eastAsia"/>
          <w:sz w:val="24"/>
          <w:szCs w:val="24"/>
        </w:rPr>
        <w:t>乙方应向甲方提供合法的发票，每半年支付一次维保费用，服务期满半年后支付该年度维保费的</w:t>
      </w:r>
      <w:r w:rsidR="004D2973" w:rsidRPr="004D2973">
        <w:rPr>
          <w:rFonts w:hint="eastAsia"/>
          <w:sz w:val="24"/>
          <w:szCs w:val="24"/>
        </w:rPr>
        <w:t>50%</w:t>
      </w:r>
      <w:r w:rsidR="004D2973" w:rsidRPr="004D2973">
        <w:rPr>
          <w:rFonts w:hint="eastAsia"/>
          <w:sz w:val="24"/>
          <w:szCs w:val="24"/>
        </w:rPr>
        <w:t>。每次付款时必须提供病案信息部（信息科）和</w:t>
      </w:r>
      <w:r w:rsidR="004D2973">
        <w:rPr>
          <w:rFonts w:hint="eastAsia"/>
          <w:sz w:val="24"/>
          <w:szCs w:val="24"/>
        </w:rPr>
        <w:t>血液净化</w:t>
      </w:r>
      <w:r w:rsidR="004D2973">
        <w:rPr>
          <w:sz w:val="24"/>
          <w:szCs w:val="24"/>
        </w:rPr>
        <w:t>中心</w:t>
      </w:r>
      <w:r w:rsidR="004D2973" w:rsidRPr="004D2973">
        <w:rPr>
          <w:rFonts w:hint="eastAsia"/>
          <w:sz w:val="24"/>
          <w:szCs w:val="24"/>
        </w:rPr>
        <w:t>的服务考评结果，考评合格方可付款。</w:t>
      </w:r>
    </w:p>
    <w:p w:rsidR="006C05EE" w:rsidRDefault="006C05EE">
      <w:pPr>
        <w:rPr>
          <w:sz w:val="24"/>
          <w:szCs w:val="24"/>
        </w:rPr>
      </w:pPr>
    </w:p>
    <w:p w:rsidR="006C05EE" w:rsidRDefault="00C91BBC">
      <w:pPr>
        <w:rPr>
          <w:sz w:val="24"/>
          <w:szCs w:val="24"/>
        </w:rPr>
      </w:pPr>
      <w:r>
        <w:rPr>
          <w:rFonts w:hint="eastAsia"/>
          <w:sz w:val="24"/>
          <w:szCs w:val="24"/>
        </w:rPr>
        <w:t>五、评标办法：</w:t>
      </w:r>
      <w:r w:rsidR="00A176B9" w:rsidRPr="00A176B9">
        <w:rPr>
          <w:rFonts w:hint="eastAsia"/>
          <w:sz w:val="24"/>
          <w:szCs w:val="24"/>
        </w:rPr>
        <w:t>竞争性议价，现场需二次议价。</w:t>
      </w:r>
    </w:p>
    <w:p w:rsidR="006C05EE" w:rsidRDefault="006C05EE">
      <w:pPr>
        <w:rPr>
          <w:sz w:val="24"/>
          <w:szCs w:val="24"/>
        </w:rPr>
      </w:pPr>
    </w:p>
    <w:p w:rsidR="006C05EE" w:rsidRDefault="00C91BBC">
      <w:pPr>
        <w:rPr>
          <w:sz w:val="24"/>
          <w:szCs w:val="24"/>
        </w:rPr>
      </w:pPr>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6C05EE" w:rsidRDefault="00D73804" w:rsidP="00D73804">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p>
    <w:p w:rsidR="00765485" w:rsidRDefault="00765485" w:rsidP="00765485">
      <w:r>
        <w:rPr>
          <w:rFonts w:hint="eastAsia"/>
        </w:rPr>
        <w:t>本需求所界定的维保服务是指投标人提供给浏阳市人民医院血透信息系统的软件应用方面的收费服务，包括软件正确性维护、软件安装和培训、定时巡检、技术支持服务等，具体说明如下：</w:t>
      </w:r>
    </w:p>
    <w:p w:rsidR="00765485" w:rsidRDefault="00765485" w:rsidP="00765485">
      <w:r>
        <w:rPr>
          <w:rFonts w:hint="eastAsia"/>
        </w:rPr>
        <w:t>在维护服务期内，提供服务内容主要包含四个部分：功能应用维护、数据维护、其他服务及对响应时间的承诺。</w:t>
      </w:r>
    </w:p>
    <w:p w:rsidR="00765485" w:rsidRDefault="00765485" w:rsidP="00765485">
      <w:r>
        <w:rPr>
          <w:rFonts w:hint="eastAsia"/>
        </w:rPr>
        <w:t>1.</w:t>
      </w:r>
      <w:r>
        <w:rPr>
          <w:rFonts w:hint="eastAsia"/>
        </w:rPr>
        <w:t>功能应用维护</w:t>
      </w:r>
    </w:p>
    <w:p w:rsidR="00765485" w:rsidRDefault="00765485" w:rsidP="00765485">
      <w:r>
        <w:rPr>
          <w:rFonts w:hint="eastAsia"/>
        </w:rPr>
        <w:t xml:space="preserve">1.1 </w:t>
      </w:r>
      <w:r>
        <w:rPr>
          <w:rFonts w:hint="eastAsia"/>
        </w:rPr>
        <w:t>通过电话、电子邮箱、网络远程、</w:t>
      </w:r>
      <w:r>
        <w:rPr>
          <w:rFonts w:hint="eastAsia"/>
        </w:rPr>
        <w:t>QQ</w:t>
      </w:r>
      <w:r>
        <w:rPr>
          <w:rFonts w:hint="eastAsia"/>
        </w:rPr>
        <w:t>等方式，提供以下服务：</w:t>
      </w:r>
    </w:p>
    <w:p w:rsidR="00765485" w:rsidRDefault="00765485" w:rsidP="00765485">
      <w:r>
        <w:rPr>
          <w:rFonts w:hint="eastAsia"/>
        </w:rPr>
        <w:t xml:space="preserve">1.2 </w:t>
      </w:r>
      <w:r>
        <w:rPr>
          <w:rFonts w:hint="eastAsia"/>
        </w:rPr>
        <w:t>提供软件功能的应用咨询，包括功能使用、功能配置、功能设置等；</w:t>
      </w:r>
    </w:p>
    <w:p w:rsidR="00765485" w:rsidRDefault="00765485" w:rsidP="00765485">
      <w:r>
        <w:rPr>
          <w:rFonts w:hint="eastAsia"/>
        </w:rPr>
        <w:t xml:space="preserve">1.3 </w:t>
      </w:r>
      <w:r>
        <w:rPr>
          <w:rFonts w:hint="eastAsia"/>
        </w:rPr>
        <w:t>协助查找、排除采购人在软件应用过程中出现的功能错误及模块的故障，保证系统功能正常运行；</w:t>
      </w:r>
    </w:p>
    <w:p w:rsidR="00765485" w:rsidRDefault="00765485" w:rsidP="00765485">
      <w:r>
        <w:rPr>
          <w:rFonts w:hint="eastAsia"/>
        </w:rPr>
        <w:t xml:space="preserve">1.4 </w:t>
      </w:r>
      <w:r>
        <w:rPr>
          <w:rFonts w:hint="eastAsia"/>
        </w:rPr>
        <w:t>协助采购人建立日常维护记录，形成系统维护记录制度和系统管理规范；</w:t>
      </w:r>
    </w:p>
    <w:p w:rsidR="00765485" w:rsidRDefault="00765485" w:rsidP="00765485">
      <w:r>
        <w:rPr>
          <w:rFonts w:hint="eastAsia"/>
        </w:rPr>
        <w:t xml:space="preserve">1.5 </w:t>
      </w:r>
      <w:r>
        <w:rPr>
          <w:rFonts w:hint="eastAsia"/>
        </w:rPr>
        <w:t>未经采购人分管领导或信息中心负责人审批，不得擅自修改系统业务数据、接口及功能需求等。</w:t>
      </w:r>
    </w:p>
    <w:p w:rsidR="00765485" w:rsidRDefault="00765485" w:rsidP="00765485">
      <w:r>
        <w:rPr>
          <w:rFonts w:hint="eastAsia"/>
        </w:rPr>
        <w:t>2.</w:t>
      </w:r>
      <w:r>
        <w:rPr>
          <w:rFonts w:hint="eastAsia"/>
        </w:rPr>
        <w:t>数据维护</w:t>
      </w:r>
    </w:p>
    <w:p w:rsidR="00765485" w:rsidRDefault="00765485" w:rsidP="00765485">
      <w:r>
        <w:rPr>
          <w:rFonts w:hint="eastAsia"/>
        </w:rPr>
        <w:t>通过电话、电子邮箱、网络远程、</w:t>
      </w:r>
      <w:r>
        <w:rPr>
          <w:rFonts w:hint="eastAsia"/>
        </w:rPr>
        <w:t>QQ</w:t>
      </w:r>
      <w:r>
        <w:rPr>
          <w:rFonts w:hint="eastAsia"/>
        </w:rPr>
        <w:t>、必要时现场维护等方式，提供以下服务：</w:t>
      </w:r>
    </w:p>
    <w:p w:rsidR="00765485" w:rsidRDefault="00765485" w:rsidP="00765485">
      <w:r>
        <w:rPr>
          <w:rFonts w:hint="eastAsia"/>
        </w:rPr>
        <w:t xml:space="preserve">2.1 </w:t>
      </w:r>
      <w:r>
        <w:rPr>
          <w:rFonts w:hint="eastAsia"/>
        </w:rPr>
        <w:t>提供数据恢复服务，因采购人操作不当或其它原因导致数据丢失（包括但不限于患者的</w:t>
      </w:r>
      <w:r>
        <w:rPr>
          <w:rFonts w:hint="eastAsia"/>
        </w:rPr>
        <w:lastRenderedPageBreak/>
        <w:t>所有透析数据，如透析记录、透析方案、评估记录等），需协助采购人系统维护人员查找原因，恢复数据；</w:t>
      </w:r>
    </w:p>
    <w:p w:rsidR="00765485" w:rsidRDefault="00765485" w:rsidP="00765485">
      <w:r>
        <w:rPr>
          <w:rFonts w:hint="eastAsia"/>
        </w:rPr>
        <w:t xml:space="preserve">2.2 </w:t>
      </w:r>
      <w:r>
        <w:rPr>
          <w:rFonts w:hint="eastAsia"/>
        </w:rPr>
        <w:t>提供数据调整服务，因采购人操作不当或其它原因造成患者数据出现部分或全部错误（包括但不限于查找不到患者信息、不能预检、不能编辑透析记录等），协助采购人系统维护人员查找原因，并对错误数据进行调整；</w:t>
      </w:r>
    </w:p>
    <w:p w:rsidR="00765485" w:rsidRDefault="00765485" w:rsidP="00765485">
      <w:r>
        <w:rPr>
          <w:rFonts w:hint="eastAsia"/>
        </w:rPr>
        <w:t xml:space="preserve">2.3 </w:t>
      </w:r>
      <w:r>
        <w:rPr>
          <w:rFonts w:hint="eastAsia"/>
        </w:rPr>
        <w:t>提供灾难解决办法，系统灾难发生时，承诺立即响应，以减少数据损失，降低灾难对整个系统正常运行的影响。</w:t>
      </w:r>
    </w:p>
    <w:p w:rsidR="00765485" w:rsidRDefault="00765485" w:rsidP="00765485">
      <w:r>
        <w:rPr>
          <w:rFonts w:hint="eastAsia"/>
        </w:rPr>
        <w:t>3.</w:t>
      </w:r>
      <w:r>
        <w:rPr>
          <w:rFonts w:hint="eastAsia"/>
        </w:rPr>
        <w:t>其他服务</w:t>
      </w:r>
    </w:p>
    <w:p w:rsidR="00765485" w:rsidRDefault="00765485" w:rsidP="00765485">
      <w:r>
        <w:rPr>
          <w:rFonts w:hint="eastAsia"/>
        </w:rPr>
        <w:t xml:space="preserve">3.1 </w:t>
      </w:r>
      <w:r>
        <w:rPr>
          <w:rFonts w:hint="eastAsia"/>
        </w:rPr>
        <w:t>投标人提供系统管理培训服务，根据采购人需求，可对采购人的高级管理人员或全权负责人，以及各岗位计算机管理系统维护管理人员进行岗前的技术培训。了解软件系统内包含的管理思想、管理流程。培训地点由采购人、投标人商定。</w:t>
      </w:r>
    </w:p>
    <w:p w:rsidR="00765485" w:rsidRDefault="00765485" w:rsidP="00765485">
      <w:r>
        <w:rPr>
          <w:rFonts w:hint="eastAsia"/>
        </w:rPr>
        <w:t xml:space="preserve">3.2 </w:t>
      </w:r>
      <w:r>
        <w:rPr>
          <w:rFonts w:hint="eastAsia"/>
        </w:rPr>
        <w:t>投标人提供系统维护培训服务，包括采购人人员离职、岗位调动、系统维护人员上岗前的培训。培训地点由采购人、投标人商定。</w:t>
      </w:r>
    </w:p>
    <w:p w:rsidR="00765485" w:rsidRDefault="00765485" w:rsidP="00765485">
      <w:r>
        <w:rPr>
          <w:rFonts w:hint="eastAsia"/>
        </w:rPr>
        <w:t xml:space="preserve">3.3 </w:t>
      </w:r>
      <w:r>
        <w:rPr>
          <w:rFonts w:hint="eastAsia"/>
        </w:rPr>
        <w:t>投标人提供巡检服务，巡检结束后给采购人提供巡检报告。</w:t>
      </w:r>
    </w:p>
    <w:p w:rsidR="00765485" w:rsidRDefault="00765485" w:rsidP="00765485">
      <w:r>
        <w:rPr>
          <w:rFonts w:hint="eastAsia"/>
        </w:rPr>
        <w:t xml:space="preserve">3.4 </w:t>
      </w:r>
      <w:r>
        <w:rPr>
          <w:rFonts w:hint="eastAsia"/>
        </w:rPr>
        <w:t>投标人提供维护热线，并为采购人建立维护档案，给予及时的系统支持；</w:t>
      </w:r>
    </w:p>
    <w:p w:rsidR="00765485" w:rsidRDefault="00765485" w:rsidP="00765485">
      <w:r>
        <w:rPr>
          <w:rFonts w:hint="eastAsia"/>
        </w:rPr>
        <w:t xml:space="preserve">3.5 </w:t>
      </w:r>
      <w:r>
        <w:rPr>
          <w:rFonts w:hint="eastAsia"/>
        </w:rPr>
        <w:t>投标人解答采购人关于系统和数据库的疑难问题。</w:t>
      </w:r>
    </w:p>
    <w:p w:rsidR="00765485" w:rsidRDefault="00765485" w:rsidP="00765485">
      <w:r>
        <w:rPr>
          <w:rFonts w:hint="eastAsia"/>
        </w:rPr>
        <w:t>4.</w:t>
      </w:r>
      <w:r>
        <w:rPr>
          <w:rFonts w:hint="eastAsia"/>
        </w:rPr>
        <w:t>响应时间</w:t>
      </w:r>
    </w:p>
    <w:p w:rsidR="00765485" w:rsidRDefault="00765485" w:rsidP="00765485">
      <w:r>
        <w:rPr>
          <w:rFonts w:hint="eastAsia"/>
        </w:rPr>
        <w:t>投标人将跟踪血透信息系统的问题，以确保对其都有适当的解决方案。</w:t>
      </w:r>
    </w:p>
    <w:p w:rsidR="00765485" w:rsidRDefault="00765485" w:rsidP="00765485">
      <w:r>
        <w:rPr>
          <w:rFonts w:hint="eastAsia"/>
        </w:rPr>
        <w:t xml:space="preserve">4.1 </w:t>
      </w:r>
      <w:r>
        <w:rPr>
          <w:rFonts w:hint="eastAsia"/>
        </w:rPr>
        <w:t>当系统出现灾难性故障，导致采购人全部或部分业务不能正常进行时，投标人承诺在收到采购人有效通知（包括但不限于报修电话或传真）后尽快（不超过半小时）通过远程手段给予支持。当</w:t>
      </w:r>
      <w:r>
        <w:rPr>
          <w:rFonts w:hint="eastAsia"/>
        </w:rPr>
        <w:t>4</w:t>
      </w:r>
      <w:r>
        <w:rPr>
          <w:rFonts w:hint="eastAsia"/>
        </w:rPr>
        <w:t>小时内无法协助解决时，投标人必须提供备用系统，并在</w:t>
      </w:r>
      <w:r>
        <w:rPr>
          <w:rFonts w:hint="eastAsia"/>
        </w:rPr>
        <w:t>24</w:t>
      </w:r>
      <w:r>
        <w:rPr>
          <w:rFonts w:hint="eastAsia"/>
        </w:rPr>
        <w:t>小时内排除故障；</w:t>
      </w:r>
    </w:p>
    <w:p w:rsidR="00765485" w:rsidRDefault="00765485" w:rsidP="00765485">
      <w:r>
        <w:rPr>
          <w:rFonts w:hint="eastAsia"/>
        </w:rPr>
        <w:t xml:space="preserve">4.2 </w:t>
      </w:r>
      <w:r>
        <w:rPr>
          <w:rFonts w:hint="eastAsia"/>
        </w:rPr>
        <w:t>当系统发生一般性故障（不影响系统正常运转的故障，如：数据丢失），但采购人的业务尚能正常运转时，投标人承诺在收到采购人有效通知（包括但不限于报修电话或传真）时起</w:t>
      </w:r>
      <w:r>
        <w:rPr>
          <w:rFonts w:hint="eastAsia"/>
        </w:rPr>
        <w:t>2</w:t>
      </w:r>
      <w:r>
        <w:rPr>
          <w:rFonts w:hint="eastAsia"/>
        </w:rPr>
        <w:t>小时内做出响应，在响应后</w:t>
      </w:r>
      <w:r>
        <w:rPr>
          <w:rFonts w:hint="eastAsia"/>
        </w:rPr>
        <w:t>2</w:t>
      </w:r>
      <w:r>
        <w:rPr>
          <w:rFonts w:hint="eastAsia"/>
        </w:rPr>
        <w:t>个工作日内提出解决方案，并在双方配合下解决问题。</w:t>
      </w:r>
    </w:p>
    <w:p w:rsidR="00DA1086" w:rsidRPr="00DA1086" w:rsidRDefault="00DA1086" w:rsidP="00DA1086">
      <w:pPr>
        <w:pStyle w:val="2"/>
      </w:pPr>
    </w:p>
    <w:p w:rsidR="006C05EE" w:rsidRDefault="00C91BBC">
      <w:pPr>
        <w:spacing w:line="360" w:lineRule="auto"/>
        <w:rPr>
          <w:rFonts w:ascii="宋体" w:hAnsi="宋体" w:cs="宋体"/>
          <w:sz w:val="24"/>
          <w:szCs w:val="24"/>
        </w:rPr>
      </w:pPr>
      <w:r>
        <w:rPr>
          <w:rFonts w:ascii="宋体" w:hAnsi="宋体" w:cs="宋体" w:hint="eastAsia"/>
          <w:sz w:val="24"/>
          <w:szCs w:val="24"/>
        </w:rPr>
        <w:t>说明：（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6C05EE">
      <w:pPr>
        <w:rPr>
          <w:sz w:val="24"/>
          <w:szCs w:val="24"/>
        </w:rPr>
      </w:pP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405F73">
        <w:rPr>
          <w:sz w:val="24"/>
          <w:szCs w:val="24"/>
        </w:rPr>
        <w:t>6</w:t>
      </w:r>
      <w:r>
        <w:rPr>
          <w:rFonts w:hint="eastAsia"/>
          <w:sz w:val="24"/>
          <w:szCs w:val="24"/>
        </w:rPr>
        <w:t>月</w:t>
      </w:r>
      <w:r w:rsidR="00DC5B50">
        <w:rPr>
          <w:rFonts w:hint="eastAsia"/>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lastRenderedPageBreak/>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6C05EE">
      <w:pPr>
        <w:rPr>
          <w:sz w:val="24"/>
          <w:szCs w:val="24"/>
        </w:rPr>
      </w:pP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t>联系电话：采购办</w:t>
      </w:r>
      <w:r w:rsidR="00405F73">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405F73">
        <w:rPr>
          <w:sz w:val="24"/>
          <w:szCs w:val="24"/>
        </w:rPr>
        <w:t>6</w:t>
      </w:r>
      <w:r w:rsidR="00CA5D63">
        <w:rPr>
          <w:rFonts w:hint="eastAsia"/>
          <w:sz w:val="24"/>
          <w:szCs w:val="24"/>
        </w:rPr>
        <w:t>月</w:t>
      </w:r>
      <w:r w:rsidR="00DC5B50">
        <w:rPr>
          <w:rFonts w:hint="eastAsia"/>
          <w:sz w:val="24"/>
          <w:szCs w:val="24"/>
        </w:rPr>
        <w:t>19</w:t>
      </w:r>
      <w:r w:rsidR="00CA5D63">
        <w:rPr>
          <w:rFonts w:hint="eastAsia"/>
          <w:sz w:val="24"/>
          <w:szCs w:val="24"/>
        </w:rPr>
        <w:t>日</w:t>
      </w:r>
    </w:p>
    <w:p w:rsidR="006C05EE" w:rsidRDefault="006C05EE">
      <w:pPr>
        <w:spacing w:line="440" w:lineRule="exact"/>
        <w:ind w:firstLineChars="200" w:firstLine="480"/>
        <w:rPr>
          <w:rFonts w:ascii="宋体" w:hAnsi="宋体" w:cs="宋体"/>
          <w:sz w:val="24"/>
          <w:szCs w:val="24"/>
        </w:rPr>
      </w:pPr>
    </w:p>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 w:rsidR="006C05EE" w:rsidRDefault="006C05EE"/>
    <w:p w:rsidR="006C05EE" w:rsidRDefault="006C05EE">
      <w:pPr>
        <w:pStyle w:val="2"/>
      </w:pPr>
    </w:p>
    <w:p w:rsidR="006C05EE" w:rsidRDefault="006C05EE">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Pr="003D4137" w:rsidRDefault="003D4137" w:rsidP="003D4137">
      <w:pPr>
        <w:pStyle w:val="2"/>
      </w:pPr>
    </w:p>
    <w:p w:rsidR="006C05EE" w:rsidRDefault="006C05EE"/>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DC5B50">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E74D4E" w:rsidRDefault="00E74D4E" w:rsidP="00E74D4E">
      <w:pPr>
        <w:outlineLvl w:val="0"/>
        <w:rPr>
          <w:rFonts w:ascii="宋体" w:hAnsi="宋体" w:cs="仿宋"/>
          <w:b/>
          <w:sz w:val="28"/>
          <w:szCs w:val="28"/>
        </w:rPr>
      </w:pP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E74D4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rPr>
          <w:sz w:val="24"/>
          <w:szCs w:val="24"/>
        </w:rPr>
      </w:pPr>
      <w:r>
        <w:rPr>
          <w:rFonts w:ascii="宋体" w:hAnsi="宋体" w:cs="仿宋" w:hint="eastAsia"/>
          <w:sz w:val="24"/>
        </w:rPr>
        <w:t>技术响应与偏离表</w:t>
      </w:r>
      <w:r>
        <w:rPr>
          <w:rFonts w:hint="eastAsia"/>
          <w:sz w:val="24"/>
          <w:szCs w:val="24"/>
        </w:rPr>
        <w:t>（提供投标产品技术参数佐证资料）</w:t>
      </w:r>
    </w:p>
    <w:p w:rsidR="005E7A73" w:rsidRPr="005E7A73" w:rsidRDefault="005E7A73" w:rsidP="005E7A73">
      <w:pPr>
        <w:pStyle w:val="2"/>
        <w:ind w:leftChars="0" w:left="0" w:firstLineChars="0" w:firstLine="0"/>
        <w:rPr>
          <w:rFonts w:ascii="宋体" w:hAnsi="宋体" w:cs="仿宋"/>
          <w:sz w:val="24"/>
        </w:rPr>
      </w:pPr>
    </w:p>
    <w:p w:rsidR="005E7A73" w:rsidRPr="005E7A73" w:rsidRDefault="005E7A73" w:rsidP="005E7A73">
      <w:pPr>
        <w:pStyle w:val="aa"/>
        <w:numPr>
          <w:ilvl w:val="0"/>
          <w:numId w:val="2"/>
        </w:numPr>
        <w:ind w:firstLineChars="0"/>
        <w:rPr>
          <w:rFonts w:ascii="宋体" w:hAnsi="宋体" w:cs="仿宋"/>
          <w:sz w:val="24"/>
        </w:rPr>
      </w:pPr>
      <w:bookmarkStart w:id="0" w:name="_GoBack"/>
      <w:bookmarkEnd w:id="0"/>
      <w:r w:rsidRPr="005E7A73">
        <w:rPr>
          <w:rFonts w:ascii="宋体" w:hAnsi="宋体" w:cs="仿宋" w:hint="eastAsia"/>
          <w:sz w:val="24"/>
        </w:rPr>
        <w:t>供应商认为需要提供的其它资料</w:t>
      </w:r>
    </w:p>
    <w:p w:rsidR="006C05EE" w:rsidRDefault="006C05EE">
      <w:pPr>
        <w:pStyle w:val="aa"/>
        <w:ind w:firstLine="480"/>
        <w:rPr>
          <w:sz w:val="24"/>
        </w:rPr>
      </w:pPr>
    </w:p>
    <w:p w:rsidR="006C05EE" w:rsidRPr="005E7A73"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
        <w:ind w:firstLine="480"/>
        <w:rPr>
          <w:rFonts w:ascii="宋体" w:hAnsi="宋体" w:cs="仿宋"/>
          <w:sz w:val="24"/>
        </w:rPr>
      </w:pPr>
    </w:p>
    <w:p w:rsidR="006C05EE" w:rsidRDefault="006C05EE">
      <w:pPr>
        <w:rPr>
          <w:rFonts w:ascii="宋体" w:hAnsi="宋体" w:cs="仿宋"/>
          <w:sz w:val="24"/>
        </w:rPr>
      </w:pPr>
    </w:p>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
      </w:pPr>
    </w:p>
    <w:p w:rsidR="006C05EE" w:rsidRDefault="006C05EE"/>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DC5B5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DC5B50">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DC5B50">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DC5B50">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
        <w:ind w:firstLine="482"/>
        <w:rPr>
          <w:rFonts w:ascii="宋体" w:hAnsi="宋体" w:cs="宋体"/>
          <w:b/>
          <w:sz w:val="24"/>
        </w:rPr>
      </w:pPr>
    </w:p>
    <w:p w:rsidR="006C05EE" w:rsidRDefault="006C05EE">
      <w:pPr>
        <w:rPr>
          <w:rFonts w:ascii="宋体" w:hAnsi="宋体" w:cs="宋体"/>
          <w:b/>
          <w:sz w:val="24"/>
        </w:rPr>
      </w:pPr>
    </w:p>
    <w:p w:rsidR="006C05EE" w:rsidRDefault="006C05EE">
      <w:pPr>
        <w:pStyle w:val="2"/>
        <w:ind w:firstLine="482"/>
        <w:rPr>
          <w:rFonts w:ascii="宋体" w:hAnsi="宋体" w:cs="宋体"/>
          <w:b/>
          <w:sz w:val="24"/>
        </w:rPr>
      </w:pPr>
    </w:p>
    <w:p w:rsidR="005E7A73" w:rsidRPr="005E7A73" w:rsidRDefault="005E7A73" w:rsidP="005E7A73"/>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adjustRightInd w:val="0"/>
        <w:snapToGrid w:val="0"/>
        <w:spacing w:line="360" w:lineRule="auto"/>
        <w:ind w:leftChars="-42" w:left="-88"/>
        <w:jc w:val="center"/>
        <w:rPr>
          <w:rFonts w:ascii="宋体" w:hAnsi="宋体" w:cs="仿宋"/>
          <w:b/>
          <w:sz w:val="24"/>
        </w:rPr>
      </w:pPr>
    </w:p>
    <w:p w:rsidR="005E7A73" w:rsidRDefault="005E7A73" w:rsidP="005E7A73">
      <w:pPr>
        <w:pStyle w:val="2"/>
      </w:pPr>
    </w:p>
    <w:p w:rsidR="005E7A73" w:rsidRPr="005E7A73" w:rsidRDefault="005E7A73" w:rsidP="005E7A73"/>
    <w:p w:rsidR="006C05EE" w:rsidRDefault="006C05EE">
      <w:pPr>
        <w:adjustRightInd w:val="0"/>
        <w:snapToGrid w:val="0"/>
        <w:spacing w:line="360" w:lineRule="auto"/>
        <w:ind w:leftChars="-42" w:left="-88"/>
        <w:jc w:val="center"/>
        <w:rPr>
          <w:rFonts w:ascii="宋体" w:hAnsi="宋体" w:cs="宋体"/>
          <w:b/>
          <w:sz w:val="24"/>
        </w:rPr>
      </w:pPr>
    </w:p>
    <w:p w:rsidR="006C05EE" w:rsidRDefault="005E7A73">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5E7A73" w:rsidRDefault="006C05EE">
      <w:pPr>
        <w:rPr>
          <w:rFonts w:ascii="宋体" w:cs="宋体"/>
          <w:b/>
          <w:bCs/>
          <w:color w:val="000000"/>
          <w:sz w:val="28"/>
          <w:szCs w:val="28"/>
        </w:rPr>
      </w:pPr>
    </w:p>
    <w:sectPr w:rsidR="006C05EE" w:rsidRPr="005E7A73" w:rsidSect="00F1658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FD" w:rsidRDefault="003242FD">
      <w:r>
        <w:separator/>
      </w:r>
    </w:p>
  </w:endnote>
  <w:endnote w:type="continuationSeparator" w:id="1">
    <w:p w:rsidR="003242FD" w:rsidRDefault="0032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FD" w:rsidRDefault="003242FD">
      <w:r>
        <w:separator/>
      </w:r>
    </w:p>
  </w:footnote>
  <w:footnote w:type="continuationSeparator" w:id="1">
    <w:p w:rsidR="003242FD" w:rsidRDefault="00324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2134DF" w:rsidP="002134DF">
    <w:pPr>
      <w:pStyle w:val="a9"/>
      <w:pBdr>
        <w:bottom w:val="none" w:sz="0" w:space="0" w:color="auto"/>
      </w:pBdr>
      <w:wordWrap w:val="0"/>
      <w:ind w:right="360"/>
      <w:jc w:val="right"/>
    </w:pPr>
    <w:r>
      <w:rPr>
        <w:rFonts w:hint="eastAsia"/>
      </w:rPr>
      <w:t>档案</w:t>
    </w:r>
    <w:r>
      <w:t>编号：</w:t>
    </w:r>
    <w:r w:rsidRPr="002134DF">
      <w:t>KJ.2025.ZW.CG-C-6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F9564E"/>
    <w:multiLevelType w:val="singleLevel"/>
    <w:tmpl w:val="15F9564E"/>
    <w:lvl w:ilvl="0">
      <w:start w:val="7"/>
      <w:numFmt w:val="chineseCounting"/>
      <w:suff w:val="nothing"/>
      <w:lvlText w:val="%1、"/>
      <w:lvlJc w:val="left"/>
      <w:rPr>
        <w:rFonts w:hint="eastAsia"/>
      </w:rPr>
    </w:lvl>
  </w:abstractNum>
  <w:abstractNum w:abstractNumId="2">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1"/>
  </w:num>
  <w:num w:numId="5">
    <w:abstractNumId w:val="6"/>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40B36"/>
    <w:rsid w:val="00045913"/>
    <w:rsid w:val="00046793"/>
    <w:rsid w:val="00061831"/>
    <w:rsid w:val="0007030C"/>
    <w:rsid w:val="00073769"/>
    <w:rsid w:val="000766F8"/>
    <w:rsid w:val="00077523"/>
    <w:rsid w:val="000A32D2"/>
    <w:rsid w:val="000B3B55"/>
    <w:rsid w:val="000B47A9"/>
    <w:rsid w:val="000C5233"/>
    <w:rsid w:val="000D27ED"/>
    <w:rsid w:val="000F016A"/>
    <w:rsid w:val="00112146"/>
    <w:rsid w:val="0011362C"/>
    <w:rsid w:val="00153DEC"/>
    <w:rsid w:val="00181DB8"/>
    <w:rsid w:val="00192745"/>
    <w:rsid w:val="001A0AFF"/>
    <w:rsid w:val="001B5EAE"/>
    <w:rsid w:val="001C10F3"/>
    <w:rsid w:val="001C3970"/>
    <w:rsid w:val="002121FD"/>
    <w:rsid w:val="002134DF"/>
    <w:rsid w:val="00242C99"/>
    <w:rsid w:val="0026503E"/>
    <w:rsid w:val="00271A77"/>
    <w:rsid w:val="002804E6"/>
    <w:rsid w:val="00291296"/>
    <w:rsid w:val="002958C8"/>
    <w:rsid w:val="002C4AFE"/>
    <w:rsid w:val="002E1636"/>
    <w:rsid w:val="002E4AC8"/>
    <w:rsid w:val="003165CD"/>
    <w:rsid w:val="00322E7D"/>
    <w:rsid w:val="003242FD"/>
    <w:rsid w:val="003531B6"/>
    <w:rsid w:val="0036386E"/>
    <w:rsid w:val="003A0A27"/>
    <w:rsid w:val="003D09A0"/>
    <w:rsid w:val="003D1991"/>
    <w:rsid w:val="003D4137"/>
    <w:rsid w:val="003E125C"/>
    <w:rsid w:val="003E20BB"/>
    <w:rsid w:val="003E417B"/>
    <w:rsid w:val="003F1CAE"/>
    <w:rsid w:val="00405F5E"/>
    <w:rsid w:val="00405F73"/>
    <w:rsid w:val="00427838"/>
    <w:rsid w:val="00441FA1"/>
    <w:rsid w:val="00455B30"/>
    <w:rsid w:val="004623F3"/>
    <w:rsid w:val="004719D3"/>
    <w:rsid w:val="004A39CE"/>
    <w:rsid w:val="004B0F47"/>
    <w:rsid w:val="004D2973"/>
    <w:rsid w:val="004D5A00"/>
    <w:rsid w:val="004E37CA"/>
    <w:rsid w:val="004E6BAE"/>
    <w:rsid w:val="005032B7"/>
    <w:rsid w:val="00504877"/>
    <w:rsid w:val="00511BF6"/>
    <w:rsid w:val="00564637"/>
    <w:rsid w:val="005804BB"/>
    <w:rsid w:val="00587670"/>
    <w:rsid w:val="005B29A9"/>
    <w:rsid w:val="005C04C2"/>
    <w:rsid w:val="005D3504"/>
    <w:rsid w:val="005E7A73"/>
    <w:rsid w:val="00601B26"/>
    <w:rsid w:val="00604552"/>
    <w:rsid w:val="00616CB5"/>
    <w:rsid w:val="00617EA6"/>
    <w:rsid w:val="0062430C"/>
    <w:rsid w:val="00640FCF"/>
    <w:rsid w:val="00661ADB"/>
    <w:rsid w:val="006739B1"/>
    <w:rsid w:val="00680BAA"/>
    <w:rsid w:val="00685B42"/>
    <w:rsid w:val="006B30FD"/>
    <w:rsid w:val="006B4F31"/>
    <w:rsid w:val="006C05EE"/>
    <w:rsid w:val="006D0E51"/>
    <w:rsid w:val="006D77B9"/>
    <w:rsid w:val="00706643"/>
    <w:rsid w:val="00730CF6"/>
    <w:rsid w:val="00740359"/>
    <w:rsid w:val="00745BCC"/>
    <w:rsid w:val="00746A55"/>
    <w:rsid w:val="007509C4"/>
    <w:rsid w:val="00760296"/>
    <w:rsid w:val="00765485"/>
    <w:rsid w:val="00772643"/>
    <w:rsid w:val="00776A72"/>
    <w:rsid w:val="007863F3"/>
    <w:rsid w:val="00793035"/>
    <w:rsid w:val="007A787A"/>
    <w:rsid w:val="007E172F"/>
    <w:rsid w:val="007E605C"/>
    <w:rsid w:val="00823DE5"/>
    <w:rsid w:val="00837806"/>
    <w:rsid w:val="008831FF"/>
    <w:rsid w:val="008832B0"/>
    <w:rsid w:val="008905D8"/>
    <w:rsid w:val="008C4202"/>
    <w:rsid w:val="00903385"/>
    <w:rsid w:val="009628FD"/>
    <w:rsid w:val="00997A3E"/>
    <w:rsid w:val="009A23CD"/>
    <w:rsid w:val="009E1594"/>
    <w:rsid w:val="009E739C"/>
    <w:rsid w:val="009F5C76"/>
    <w:rsid w:val="00A15815"/>
    <w:rsid w:val="00A176B9"/>
    <w:rsid w:val="00A23344"/>
    <w:rsid w:val="00A305D8"/>
    <w:rsid w:val="00A32A0E"/>
    <w:rsid w:val="00A33C45"/>
    <w:rsid w:val="00A36DFA"/>
    <w:rsid w:val="00A37636"/>
    <w:rsid w:val="00A62D98"/>
    <w:rsid w:val="00A64E70"/>
    <w:rsid w:val="00A95A41"/>
    <w:rsid w:val="00A95DDC"/>
    <w:rsid w:val="00AA1D97"/>
    <w:rsid w:val="00AC42C2"/>
    <w:rsid w:val="00AC4330"/>
    <w:rsid w:val="00AD29DA"/>
    <w:rsid w:val="00AD6EAF"/>
    <w:rsid w:val="00AE2068"/>
    <w:rsid w:val="00AE2208"/>
    <w:rsid w:val="00AE3374"/>
    <w:rsid w:val="00AF1D3A"/>
    <w:rsid w:val="00AF7D92"/>
    <w:rsid w:val="00B02F29"/>
    <w:rsid w:val="00B105A3"/>
    <w:rsid w:val="00B415EB"/>
    <w:rsid w:val="00B4162B"/>
    <w:rsid w:val="00B57902"/>
    <w:rsid w:val="00B735B3"/>
    <w:rsid w:val="00B872C4"/>
    <w:rsid w:val="00BA295C"/>
    <w:rsid w:val="00BA672C"/>
    <w:rsid w:val="00BA7957"/>
    <w:rsid w:val="00BB6A5B"/>
    <w:rsid w:val="00BC24BC"/>
    <w:rsid w:val="00BC78E3"/>
    <w:rsid w:val="00BE7F1C"/>
    <w:rsid w:val="00C0436B"/>
    <w:rsid w:val="00C32430"/>
    <w:rsid w:val="00C5287B"/>
    <w:rsid w:val="00C62B8B"/>
    <w:rsid w:val="00C6417C"/>
    <w:rsid w:val="00C673D6"/>
    <w:rsid w:val="00C80A2A"/>
    <w:rsid w:val="00C86ECE"/>
    <w:rsid w:val="00C91BBC"/>
    <w:rsid w:val="00CA0606"/>
    <w:rsid w:val="00CA5D63"/>
    <w:rsid w:val="00CB0E91"/>
    <w:rsid w:val="00CC512E"/>
    <w:rsid w:val="00CD01DD"/>
    <w:rsid w:val="00CF32E8"/>
    <w:rsid w:val="00D03709"/>
    <w:rsid w:val="00D228B5"/>
    <w:rsid w:val="00D27750"/>
    <w:rsid w:val="00D53E7F"/>
    <w:rsid w:val="00D54A54"/>
    <w:rsid w:val="00D73804"/>
    <w:rsid w:val="00D823CD"/>
    <w:rsid w:val="00D947C5"/>
    <w:rsid w:val="00DA1086"/>
    <w:rsid w:val="00DA6347"/>
    <w:rsid w:val="00DC5B50"/>
    <w:rsid w:val="00DD679B"/>
    <w:rsid w:val="00DE4395"/>
    <w:rsid w:val="00DF08D7"/>
    <w:rsid w:val="00E11A55"/>
    <w:rsid w:val="00E24CF8"/>
    <w:rsid w:val="00E423EF"/>
    <w:rsid w:val="00E52E1B"/>
    <w:rsid w:val="00E74D4E"/>
    <w:rsid w:val="00E80E1F"/>
    <w:rsid w:val="00EA7170"/>
    <w:rsid w:val="00ED032C"/>
    <w:rsid w:val="00F0615E"/>
    <w:rsid w:val="00F10614"/>
    <w:rsid w:val="00F119EB"/>
    <w:rsid w:val="00F16583"/>
    <w:rsid w:val="00F3156B"/>
    <w:rsid w:val="00F6011A"/>
    <w:rsid w:val="00F62705"/>
    <w:rsid w:val="00F66183"/>
    <w:rsid w:val="00F7462F"/>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1658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16583"/>
    <w:pPr>
      <w:ind w:firstLineChars="200" w:firstLine="420"/>
    </w:pPr>
  </w:style>
  <w:style w:type="paragraph" w:styleId="a3">
    <w:name w:val="Body Text Indent"/>
    <w:basedOn w:val="a"/>
    <w:next w:val="a4"/>
    <w:qFormat/>
    <w:rsid w:val="00F16583"/>
    <w:pPr>
      <w:spacing w:after="120"/>
      <w:ind w:leftChars="200" w:left="420"/>
    </w:pPr>
  </w:style>
  <w:style w:type="paragraph" w:styleId="a4">
    <w:name w:val="annotation subject"/>
    <w:basedOn w:val="a5"/>
    <w:next w:val="a"/>
    <w:qFormat/>
    <w:rsid w:val="00F16583"/>
    <w:rPr>
      <w:b/>
      <w:bCs/>
    </w:rPr>
  </w:style>
  <w:style w:type="paragraph" w:styleId="a5">
    <w:name w:val="annotation text"/>
    <w:basedOn w:val="a"/>
    <w:semiHidden/>
    <w:qFormat/>
    <w:rsid w:val="00F16583"/>
  </w:style>
  <w:style w:type="paragraph" w:styleId="a6">
    <w:name w:val="Plain Text"/>
    <w:basedOn w:val="a"/>
    <w:link w:val="Char"/>
    <w:qFormat/>
    <w:rsid w:val="00F16583"/>
    <w:rPr>
      <w:rFonts w:ascii="宋体" w:eastAsia="仿宋_GB2312" w:hAnsi="Courier New" w:cs="Courier New"/>
      <w:sz w:val="32"/>
      <w:szCs w:val="21"/>
    </w:rPr>
  </w:style>
  <w:style w:type="paragraph" w:styleId="a7">
    <w:name w:val="Balloon Text"/>
    <w:basedOn w:val="a"/>
    <w:link w:val="Char0"/>
    <w:qFormat/>
    <w:rsid w:val="00F16583"/>
    <w:rPr>
      <w:rFonts w:ascii="Times New Roman" w:hAnsi="Times New Roman"/>
      <w:sz w:val="18"/>
      <w:szCs w:val="18"/>
    </w:rPr>
  </w:style>
  <w:style w:type="paragraph" w:styleId="a8">
    <w:name w:val="footer"/>
    <w:basedOn w:val="a"/>
    <w:link w:val="Char1"/>
    <w:uiPriority w:val="99"/>
    <w:qFormat/>
    <w:rsid w:val="00F16583"/>
    <w:pPr>
      <w:tabs>
        <w:tab w:val="center" w:pos="4153"/>
        <w:tab w:val="right" w:pos="8306"/>
      </w:tabs>
      <w:snapToGrid w:val="0"/>
      <w:jc w:val="left"/>
    </w:pPr>
    <w:rPr>
      <w:sz w:val="18"/>
      <w:szCs w:val="18"/>
    </w:rPr>
  </w:style>
  <w:style w:type="paragraph" w:styleId="a9">
    <w:name w:val="header"/>
    <w:basedOn w:val="a"/>
    <w:link w:val="Char2"/>
    <w:uiPriority w:val="99"/>
    <w:qFormat/>
    <w:rsid w:val="00F165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F16583"/>
    <w:rPr>
      <w:rFonts w:ascii="Calibri" w:hAnsi="Calibri"/>
      <w:sz w:val="18"/>
      <w:szCs w:val="18"/>
    </w:rPr>
  </w:style>
  <w:style w:type="character" w:customStyle="1" w:styleId="Char1">
    <w:name w:val="页脚 Char"/>
    <w:basedOn w:val="a0"/>
    <w:link w:val="a8"/>
    <w:uiPriority w:val="99"/>
    <w:semiHidden/>
    <w:qFormat/>
    <w:rsid w:val="00F16583"/>
    <w:rPr>
      <w:rFonts w:ascii="Calibri" w:hAnsi="Calibri"/>
      <w:sz w:val="18"/>
      <w:szCs w:val="18"/>
    </w:rPr>
  </w:style>
  <w:style w:type="character" w:customStyle="1" w:styleId="Char">
    <w:name w:val="纯文本 Char"/>
    <w:basedOn w:val="a0"/>
    <w:link w:val="a6"/>
    <w:qFormat/>
    <w:rsid w:val="00F16583"/>
    <w:rPr>
      <w:rFonts w:ascii="宋体" w:eastAsia="仿宋_GB2312" w:hAnsi="Courier New" w:cs="Courier New"/>
      <w:sz w:val="32"/>
      <w:szCs w:val="21"/>
    </w:rPr>
  </w:style>
  <w:style w:type="paragraph" w:styleId="aa">
    <w:name w:val="List Paragraph"/>
    <w:basedOn w:val="a"/>
    <w:uiPriority w:val="34"/>
    <w:qFormat/>
    <w:rsid w:val="00F16583"/>
    <w:pPr>
      <w:ind w:firstLineChars="200" w:firstLine="420"/>
    </w:pPr>
    <w:rPr>
      <w:rFonts w:ascii="Times New Roman" w:hAnsi="Times New Roman"/>
      <w:szCs w:val="24"/>
    </w:rPr>
  </w:style>
  <w:style w:type="paragraph" w:customStyle="1" w:styleId="1">
    <w:name w:val="列出段落1"/>
    <w:basedOn w:val="a"/>
    <w:uiPriority w:val="34"/>
    <w:qFormat/>
    <w:rsid w:val="00F16583"/>
    <w:pPr>
      <w:ind w:firstLineChars="200" w:firstLine="420"/>
    </w:pPr>
    <w:rPr>
      <w:rFonts w:ascii="Times New Roman" w:hAnsi="Times New Roman"/>
      <w:szCs w:val="24"/>
    </w:rPr>
  </w:style>
  <w:style w:type="character" w:customStyle="1" w:styleId="NormalCharacter">
    <w:name w:val="NormalCharacter"/>
    <w:qFormat/>
    <w:rsid w:val="00F16583"/>
  </w:style>
  <w:style w:type="paragraph" w:customStyle="1" w:styleId="null3">
    <w:name w:val="null3"/>
    <w:qFormat/>
    <w:rsid w:val="00F16583"/>
    <w:rPr>
      <w:rFonts w:ascii="Calibri" w:hAnsi="Calibri"/>
    </w:rPr>
  </w:style>
  <w:style w:type="character" w:customStyle="1" w:styleId="Char0">
    <w:name w:val="批注框文本 Char"/>
    <w:basedOn w:val="a0"/>
    <w:link w:val="a7"/>
    <w:qFormat/>
    <w:rsid w:val="00F16583"/>
    <w:rPr>
      <w:kern w:val="2"/>
      <w:sz w:val="18"/>
      <w:szCs w:val="18"/>
    </w:rPr>
  </w:style>
  <w:style w:type="character" w:customStyle="1" w:styleId="ab">
    <w:name w:val="样式 仿宋"/>
    <w:qFormat/>
    <w:rsid w:val="00F16583"/>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C2EC-1C19-443B-A89E-E52A9925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2025-06-19T04:34:00Z</cp:lastPrinted>
  <dcterms:created xsi:type="dcterms:W3CDTF">2025-06-19T04:35:00Z</dcterms:created>
  <dcterms:modified xsi:type="dcterms:W3CDTF">2025-06-19T04:35:00Z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